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30" w:rsidRDefault="001C3860" w:rsidP="0004523F">
      <w:pPr>
        <w:pStyle w:val="Title"/>
        <w:jc w:val="center"/>
      </w:pPr>
      <w:r>
        <w:t xml:space="preserve">High-Throughput </w:t>
      </w:r>
      <w:r w:rsidR="00D72D61">
        <w:t>Halo (Killer)</w:t>
      </w:r>
      <w:r w:rsidR="0064629E">
        <w:t xml:space="preserve"> Assay</w:t>
      </w:r>
    </w:p>
    <w:p w:rsidR="0064629E" w:rsidRDefault="0064629E"/>
    <w:p w:rsidR="0064629E" w:rsidRPr="0004523F" w:rsidRDefault="0064629E" w:rsidP="0004523F">
      <w:pPr>
        <w:pStyle w:val="Heading2"/>
      </w:pPr>
      <w:r w:rsidRPr="0004523F">
        <w:t>BMB-YPD</w:t>
      </w:r>
      <w:r w:rsidR="0004523F" w:rsidRPr="0004523F">
        <w:t xml:space="preserve"> Plates</w:t>
      </w:r>
    </w:p>
    <w:p w:rsidR="00BC6D8E" w:rsidRDefault="00BC6D8E" w:rsidP="0064629E">
      <w:pPr>
        <w:pStyle w:val="ListParagraph"/>
        <w:numPr>
          <w:ilvl w:val="0"/>
          <w:numId w:val="2"/>
        </w:numPr>
      </w:pPr>
      <w:r>
        <w:t xml:space="preserve">Prepare </w:t>
      </w:r>
      <w:r w:rsidRPr="00CA57F1">
        <w:rPr>
          <w:b/>
        </w:rPr>
        <w:t>phosphate-citrate buffer</w:t>
      </w:r>
      <w:r>
        <w:t xml:space="preserve"> stock.</w:t>
      </w:r>
    </w:p>
    <w:p w:rsidR="00CA57F1" w:rsidRDefault="00CA57F1" w:rsidP="00CA57F1">
      <w:pPr>
        <w:pStyle w:val="ListParagraph"/>
        <w:numPr>
          <w:ilvl w:val="1"/>
          <w:numId w:val="2"/>
        </w:numPr>
      </w:pPr>
      <w:r>
        <w:t>Prepare citrate solution.</w:t>
      </w:r>
    </w:p>
    <w:p w:rsidR="00CA57F1" w:rsidRDefault="00CA57F1" w:rsidP="00CA57F1">
      <w:pPr>
        <w:pStyle w:val="ListParagraph"/>
        <w:numPr>
          <w:ilvl w:val="2"/>
          <w:numId w:val="2"/>
        </w:numPr>
      </w:pPr>
      <w:r>
        <w:t>Add 42 g of citrate to 200 mL H</w:t>
      </w:r>
      <w:r>
        <w:rPr>
          <w:vertAlign w:val="subscript"/>
        </w:rPr>
        <w:t>2</w:t>
      </w:r>
      <w:r>
        <w:t>O.</w:t>
      </w:r>
    </w:p>
    <w:p w:rsidR="00CA57F1" w:rsidRDefault="00CA57F1" w:rsidP="00BC6D8E">
      <w:pPr>
        <w:pStyle w:val="ListParagraph"/>
        <w:numPr>
          <w:ilvl w:val="1"/>
          <w:numId w:val="2"/>
        </w:numPr>
      </w:pPr>
      <w:r>
        <w:t>Prepare potassium phosphate solution.</w:t>
      </w:r>
    </w:p>
    <w:p w:rsidR="00CA57F1" w:rsidRDefault="00CA57F1" w:rsidP="00CA57F1">
      <w:pPr>
        <w:pStyle w:val="ListParagraph"/>
        <w:numPr>
          <w:ilvl w:val="2"/>
          <w:numId w:val="2"/>
        </w:numPr>
      </w:pPr>
      <w:r>
        <w:t>Add 8.7 g K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 xml:space="preserve"> to 50 mL H</w:t>
      </w:r>
      <w:r>
        <w:rPr>
          <w:vertAlign w:val="subscript"/>
        </w:rPr>
        <w:t>2</w:t>
      </w:r>
      <w:r>
        <w:t>O.</w:t>
      </w:r>
    </w:p>
    <w:p w:rsidR="00CA57F1" w:rsidRDefault="00CA57F1" w:rsidP="00CA57F1">
      <w:pPr>
        <w:pStyle w:val="ListParagraph"/>
        <w:numPr>
          <w:ilvl w:val="1"/>
          <w:numId w:val="2"/>
        </w:numPr>
      </w:pPr>
      <w:r>
        <w:t xml:space="preserve">Combine citrate solution and potassium phosphate solution. </w:t>
      </w:r>
    </w:p>
    <w:p w:rsidR="00BC6D8E" w:rsidRDefault="00CA57F1" w:rsidP="00CA57F1">
      <w:pPr>
        <w:pStyle w:val="ListParagraph"/>
        <w:numPr>
          <w:ilvl w:val="1"/>
          <w:numId w:val="2"/>
        </w:numPr>
      </w:pPr>
      <w:r>
        <w:t xml:space="preserve">Add NaOH </w:t>
      </w:r>
      <w:r w:rsidR="00455138">
        <w:t xml:space="preserve">until pH reaches </w:t>
      </w:r>
      <w:r>
        <w:t>3.1</w:t>
      </w:r>
      <w:r w:rsidR="00455138">
        <w:t>.</w:t>
      </w:r>
    </w:p>
    <w:p w:rsidR="00CA57F1" w:rsidRDefault="00CA57F1" w:rsidP="00CA57F1">
      <w:pPr>
        <w:pStyle w:val="ListParagraph"/>
        <w:numPr>
          <w:ilvl w:val="1"/>
          <w:numId w:val="2"/>
        </w:numPr>
      </w:pPr>
      <w:r>
        <w:t xml:space="preserve">Filter </w:t>
      </w:r>
      <w:proofErr w:type="gramStart"/>
      <w:r>
        <w:t>sterilize</w:t>
      </w:r>
      <w:proofErr w:type="gramEnd"/>
      <w:r>
        <w:t>.</w:t>
      </w:r>
    </w:p>
    <w:p w:rsidR="00BC6D8E" w:rsidRDefault="00BC6D8E" w:rsidP="00BC6D8E">
      <w:pPr>
        <w:pStyle w:val="ListParagraph"/>
        <w:numPr>
          <w:ilvl w:val="0"/>
          <w:numId w:val="2"/>
        </w:numPr>
      </w:pPr>
      <w:r>
        <w:t xml:space="preserve">Prepare 0.3% </w:t>
      </w:r>
      <w:r w:rsidRPr="00CA57F1">
        <w:rPr>
          <w:b/>
        </w:rPr>
        <w:t xml:space="preserve">methylene blue </w:t>
      </w:r>
      <w:r w:rsidRPr="00CA57F1">
        <w:t>stock</w:t>
      </w:r>
      <w:r>
        <w:t>.</w:t>
      </w:r>
    </w:p>
    <w:p w:rsidR="00CA57F1" w:rsidRDefault="00BC6D8E" w:rsidP="00BC6D8E">
      <w:pPr>
        <w:pStyle w:val="ListParagraph"/>
        <w:numPr>
          <w:ilvl w:val="1"/>
          <w:numId w:val="2"/>
        </w:numPr>
      </w:pPr>
      <w:r>
        <w:t>Add 0.</w:t>
      </w:r>
      <w:r w:rsidR="00CA57F1">
        <w:t>75</w:t>
      </w:r>
      <w:r>
        <w:t xml:space="preserve"> g methylene blue powder to 250 mL H</w:t>
      </w:r>
      <w:r w:rsidRPr="00211DFA">
        <w:rPr>
          <w:vertAlign w:val="subscript"/>
        </w:rPr>
        <w:t>2</w:t>
      </w:r>
      <w:r>
        <w:t xml:space="preserve">0. </w:t>
      </w:r>
    </w:p>
    <w:p w:rsidR="00BC6D8E" w:rsidRDefault="00BC6D8E" w:rsidP="00BC6D8E">
      <w:pPr>
        <w:pStyle w:val="ListParagraph"/>
        <w:numPr>
          <w:ilvl w:val="1"/>
          <w:numId w:val="2"/>
        </w:numPr>
      </w:pPr>
      <w:r>
        <w:t xml:space="preserve">Filter </w:t>
      </w:r>
      <w:proofErr w:type="gramStart"/>
      <w:r>
        <w:t>sterilize</w:t>
      </w:r>
      <w:proofErr w:type="gramEnd"/>
      <w:r>
        <w:t>.</w:t>
      </w:r>
    </w:p>
    <w:p w:rsidR="0064629E" w:rsidRDefault="0064629E" w:rsidP="0064629E">
      <w:pPr>
        <w:pStyle w:val="ListParagraph"/>
        <w:numPr>
          <w:ilvl w:val="0"/>
          <w:numId w:val="2"/>
        </w:numPr>
      </w:pPr>
      <w:r>
        <w:t xml:space="preserve">Add 10 mL </w:t>
      </w:r>
      <w:r w:rsidR="0004523F" w:rsidRPr="00CA57F1">
        <w:rPr>
          <w:b/>
        </w:rPr>
        <w:t>phosphate-citrate</w:t>
      </w:r>
      <w:r w:rsidRPr="00CA57F1">
        <w:rPr>
          <w:b/>
        </w:rPr>
        <w:t xml:space="preserve"> buffer</w:t>
      </w:r>
      <w:r w:rsidR="00383145">
        <w:t xml:space="preserve"> and 10</w:t>
      </w:r>
      <w:r w:rsidR="0004523F">
        <w:t xml:space="preserve"> mL 0.3% </w:t>
      </w:r>
      <w:r w:rsidR="0004523F" w:rsidRPr="00CA57F1">
        <w:rPr>
          <w:b/>
        </w:rPr>
        <w:t>methylene blue</w:t>
      </w:r>
      <w:r w:rsidR="0004523F">
        <w:t xml:space="preserve"> </w:t>
      </w:r>
      <w:r>
        <w:t>to 500 mL of melted YPD agar.</w:t>
      </w:r>
      <w:r w:rsidR="0004523F">
        <w:t xml:space="preserve"> Mix well by inversion, rolling, etc. </w:t>
      </w:r>
      <w:r w:rsidR="001C3860">
        <w:t>Pipette</w:t>
      </w:r>
      <w:r w:rsidR="0004523F">
        <w:t xml:space="preserve"> </w:t>
      </w:r>
      <w:r w:rsidR="001C3860">
        <w:t xml:space="preserve">50 mL per single-well </w:t>
      </w:r>
      <w:r w:rsidR="0004523F">
        <w:t>plate.</w:t>
      </w:r>
    </w:p>
    <w:p w:rsidR="0064629E" w:rsidRDefault="0064629E"/>
    <w:p w:rsidR="0064629E" w:rsidRPr="0004523F" w:rsidRDefault="0064629E" w:rsidP="0004523F">
      <w:pPr>
        <w:pStyle w:val="Heading2"/>
      </w:pPr>
      <w:r w:rsidRPr="0004523F">
        <w:t xml:space="preserve">To </w:t>
      </w:r>
      <w:r w:rsidR="00D72D61">
        <w:t>Assay</w:t>
      </w:r>
      <w:r w:rsidRPr="0004523F">
        <w:t xml:space="preserve"> </w:t>
      </w:r>
      <w:r w:rsidR="009206DC">
        <w:t>Killer Phenotype</w:t>
      </w:r>
    </w:p>
    <w:p w:rsidR="00BC6D8E" w:rsidRDefault="00BC6D8E" w:rsidP="00BC6D8E">
      <w:pPr>
        <w:pStyle w:val="ListParagraph"/>
        <w:numPr>
          <w:ilvl w:val="0"/>
          <w:numId w:val="1"/>
        </w:numPr>
      </w:pPr>
      <w:r>
        <w:t xml:space="preserve">Dry BMB-YPD plates in advance so that liquid is readily absorbed. </w:t>
      </w:r>
    </w:p>
    <w:p w:rsidR="0064629E" w:rsidRDefault="0064629E" w:rsidP="0064629E">
      <w:pPr>
        <w:pStyle w:val="ListParagraph"/>
        <w:numPr>
          <w:ilvl w:val="0"/>
          <w:numId w:val="1"/>
        </w:numPr>
      </w:pPr>
      <w:r>
        <w:t xml:space="preserve">Prepare </w:t>
      </w:r>
      <w:r w:rsidR="00BC6D8E">
        <w:t>overnight</w:t>
      </w:r>
      <w:r>
        <w:t xml:space="preserve"> cultures (&gt;1 mL) of all </w:t>
      </w:r>
      <w:r w:rsidR="00BC6D8E">
        <w:t>query and control strains</w:t>
      </w:r>
      <w:r>
        <w:t>.</w:t>
      </w:r>
    </w:p>
    <w:p w:rsidR="0064629E" w:rsidRDefault="00BC6D8E" w:rsidP="0064629E">
      <w:pPr>
        <w:pStyle w:val="ListParagraph"/>
        <w:numPr>
          <w:ilvl w:val="0"/>
          <w:numId w:val="1"/>
        </w:numPr>
      </w:pPr>
      <w:r>
        <w:t>Dilute “lawn strain” 1:</w:t>
      </w:r>
      <w:r w:rsidR="001C3860">
        <w:t>1</w:t>
      </w:r>
      <w:r>
        <w:t xml:space="preserve">0 and spread </w:t>
      </w:r>
      <w:r w:rsidR="0064629E">
        <w:t>1</w:t>
      </w:r>
      <w:r w:rsidR="001C3860">
        <w:t>5</w:t>
      </w:r>
      <w:r w:rsidR="0064629E">
        <w:t xml:space="preserve">0 </w:t>
      </w:r>
      <w:proofErr w:type="spellStart"/>
      <w:r w:rsidR="0064629E">
        <w:t>uL</w:t>
      </w:r>
      <w:proofErr w:type="spellEnd"/>
      <w:r w:rsidR="0064629E">
        <w:t xml:space="preserve"> </w:t>
      </w:r>
      <w:r w:rsidR="001C3860">
        <w:t>per</w:t>
      </w:r>
      <w:r w:rsidR="0064629E">
        <w:t xml:space="preserve"> BMB-YPD plate.</w:t>
      </w:r>
      <w:r>
        <w:t xml:space="preserve"> Allow plate to dry before proceeding. </w:t>
      </w:r>
    </w:p>
    <w:p w:rsidR="002F0187" w:rsidRDefault="001C3860" w:rsidP="001C3860">
      <w:pPr>
        <w:pStyle w:val="ListParagraph"/>
        <w:numPr>
          <w:ilvl w:val="1"/>
          <w:numId w:val="1"/>
        </w:numPr>
      </w:pPr>
      <w:r>
        <w:t xml:space="preserve">Alternative: If testing query strain for immunity/sensitivity, run the “Lawn spotting” </w:t>
      </w:r>
      <w:proofErr w:type="spellStart"/>
      <w:r>
        <w:t>BioMek</w:t>
      </w:r>
      <w:proofErr w:type="spellEnd"/>
      <w:r>
        <w:t xml:space="preserve"> protocol </w:t>
      </w:r>
      <w:r w:rsidR="002F0187">
        <w:t>on query plate.</w:t>
      </w:r>
    </w:p>
    <w:p w:rsidR="001C3860" w:rsidRDefault="002F0187" w:rsidP="002F0187">
      <w:pPr>
        <w:pStyle w:val="ListParagraph"/>
        <w:numPr>
          <w:ilvl w:val="2"/>
          <w:numId w:val="1"/>
        </w:numPr>
      </w:pPr>
      <w:r>
        <w:t>S</w:t>
      </w:r>
      <w:r w:rsidR="001C3860">
        <w:t xml:space="preserve">pots 10 </w:t>
      </w:r>
      <w:proofErr w:type="spellStart"/>
      <w:r w:rsidR="001C3860">
        <w:t>uL</w:t>
      </w:r>
      <w:proofErr w:type="spellEnd"/>
      <w:r w:rsidR="001C3860">
        <w:t xml:space="preserve"> of 1:32 dilution.</w:t>
      </w:r>
      <w:r w:rsidR="001C3860" w:rsidRPr="001C3860">
        <w:t xml:space="preserve"> </w:t>
      </w:r>
      <w:r w:rsidR="001C3860">
        <w:t>Allow plate to dry before proceeding</w:t>
      </w:r>
      <w:r w:rsidR="001C3860">
        <w:t>.</w:t>
      </w:r>
    </w:p>
    <w:p w:rsidR="002F0187" w:rsidRDefault="002F0187" w:rsidP="00606BA3">
      <w:pPr>
        <w:pStyle w:val="ListParagraph"/>
        <w:numPr>
          <w:ilvl w:val="0"/>
          <w:numId w:val="1"/>
        </w:numPr>
      </w:pPr>
      <w:r>
        <w:t xml:space="preserve">If testing query strain for </w:t>
      </w:r>
      <w:r w:rsidR="000F5D81">
        <w:t>killing ability</w:t>
      </w:r>
      <w:r>
        <w:t>, r</w:t>
      </w:r>
      <w:r w:rsidR="001C3860">
        <w:t xml:space="preserve">un “HT Killer Assay” </w:t>
      </w:r>
      <w:proofErr w:type="spellStart"/>
      <w:r>
        <w:t>BioMek</w:t>
      </w:r>
      <w:proofErr w:type="spellEnd"/>
      <w:r>
        <w:t xml:space="preserve"> protocol on query plate.</w:t>
      </w:r>
      <w:r w:rsidR="00DA6ABC" w:rsidRPr="00DA6ABC">
        <w:t xml:space="preserve"> </w:t>
      </w:r>
      <w:r w:rsidR="00DA6ABC">
        <w:t>Allow plate to dry before inverting.</w:t>
      </w:r>
    </w:p>
    <w:p w:rsidR="00BC6D8E" w:rsidRDefault="002F0187" w:rsidP="002F0187">
      <w:pPr>
        <w:pStyle w:val="ListParagraph"/>
        <w:numPr>
          <w:ilvl w:val="1"/>
          <w:numId w:val="1"/>
        </w:numPr>
      </w:pPr>
      <w:r>
        <w:t>R</w:t>
      </w:r>
      <w:r w:rsidR="001C3860">
        <w:t>emoves supernatant, resuspend</w:t>
      </w:r>
      <w:r w:rsidR="00606BA3">
        <w:t xml:space="preserve">s in residual media, and spots 2 </w:t>
      </w:r>
      <w:proofErr w:type="spellStart"/>
      <w:r w:rsidR="00606BA3">
        <w:t>uL</w:t>
      </w:r>
      <w:proofErr w:type="spellEnd"/>
      <w:r w:rsidR="00606BA3">
        <w:t xml:space="preserve"> concentrated culture.</w:t>
      </w:r>
      <w:r w:rsidR="00BC6D8E" w:rsidRPr="00BC6D8E">
        <w:t xml:space="preserve"> </w:t>
      </w:r>
      <w:r w:rsidR="00BC6D8E">
        <w:t xml:space="preserve">Allow plate to dry before inverting. </w:t>
      </w:r>
      <w:bookmarkStart w:id="0" w:name="_GoBack"/>
      <w:bookmarkEnd w:id="0"/>
    </w:p>
    <w:p w:rsidR="0064629E" w:rsidRDefault="0004523F" w:rsidP="0064629E">
      <w:pPr>
        <w:pStyle w:val="ListParagraph"/>
        <w:numPr>
          <w:ilvl w:val="0"/>
          <w:numId w:val="1"/>
        </w:numPr>
      </w:pPr>
      <w:r>
        <w:t>Incubate plates</w:t>
      </w:r>
      <w:r w:rsidR="00351254">
        <w:t xml:space="preserve"> </w:t>
      </w:r>
      <w:r>
        <w:t xml:space="preserve">at room temperature for 2-3 days. Record observations, particularly </w:t>
      </w:r>
      <w:r w:rsidR="00BC6D8E">
        <w:t>at the interface between the lawn and spot.</w:t>
      </w:r>
      <w:r>
        <w:t xml:space="preserve"> </w:t>
      </w:r>
    </w:p>
    <w:sectPr w:rsidR="0064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2CB"/>
    <w:multiLevelType w:val="hybridMultilevel"/>
    <w:tmpl w:val="1908A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C4324"/>
    <w:multiLevelType w:val="hybridMultilevel"/>
    <w:tmpl w:val="A2BE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9E"/>
    <w:rsid w:val="0004523F"/>
    <w:rsid w:val="000F5D81"/>
    <w:rsid w:val="001C3860"/>
    <w:rsid w:val="002F0187"/>
    <w:rsid w:val="00323419"/>
    <w:rsid w:val="00351254"/>
    <w:rsid w:val="00383145"/>
    <w:rsid w:val="00455138"/>
    <w:rsid w:val="005F7668"/>
    <w:rsid w:val="00606BA3"/>
    <w:rsid w:val="0064629E"/>
    <w:rsid w:val="006D7796"/>
    <w:rsid w:val="009206DC"/>
    <w:rsid w:val="00AE3C82"/>
    <w:rsid w:val="00BC6D8E"/>
    <w:rsid w:val="00C717EB"/>
    <w:rsid w:val="00CA57F1"/>
    <w:rsid w:val="00CE37D7"/>
    <w:rsid w:val="00D72D61"/>
    <w:rsid w:val="00DA6ABC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6ABD"/>
  <w15:chartTrackingRefBased/>
  <w15:docId w15:val="{73A83A80-806E-4B30-80A9-0333FCAD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5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2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523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Buskirk</dc:creator>
  <cp:keywords/>
  <dc:description/>
  <cp:lastModifiedBy>Sean Buskirk</cp:lastModifiedBy>
  <cp:revision>6</cp:revision>
  <cp:lastPrinted>2016-12-02T15:27:00Z</cp:lastPrinted>
  <dcterms:created xsi:type="dcterms:W3CDTF">2019-01-02T19:04:00Z</dcterms:created>
  <dcterms:modified xsi:type="dcterms:W3CDTF">2019-01-02T19:12:00Z</dcterms:modified>
</cp:coreProperties>
</file>