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2AA" w:rsidRDefault="00C602AA" w:rsidP="00C602AA">
      <w:pPr>
        <w:pStyle w:val="BodyText"/>
        <w:spacing w:before="28"/>
        <w:ind w:left="120"/>
        <w:jc w:val="both"/>
        <w:rPr>
          <w:rFonts w:ascii="Calibri"/>
        </w:rPr>
      </w:pPr>
      <w:r>
        <w:rPr>
          <w:rFonts w:ascii="Calibri"/>
          <w:color w:val="5A5A5A"/>
          <w:spacing w:val="10"/>
        </w:rPr>
        <w:t>SISAL</w:t>
      </w:r>
      <w:r>
        <w:rPr>
          <w:rFonts w:ascii="Calibri"/>
          <w:color w:val="5A5A5A"/>
          <w:spacing w:val="36"/>
        </w:rPr>
        <w:t xml:space="preserve"> </w:t>
      </w:r>
      <w:r>
        <w:rPr>
          <w:rFonts w:ascii="Calibri"/>
          <w:color w:val="5A5A5A"/>
          <w:spacing w:val="12"/>
        </w:rPr>
        <w:t>INDUSTRY</w:t>
      </w:r>
      <w:r>
        <w:rPr>
          <w:rFonts w:ascii="Calibri"/>
          <w:color w:val="5A5A5A"/>
          <w:spacing w:val="33"/>
        </w:rPr>
        <w:t xml:space="preserve"> </w:t>
      </w:r>
      <w:r>
        <w:rPr>
          <w:rFonts w:ascii="Calibri"/>
          <w:color w:val="5A5A5A"/>
          <w:spacing w:val="12"/>
        </w:rPr>
        <w:t>PERFORMANCE</w:t>
      </w:r>
      <w:r>
        <w:rPr>
          <w:rFonts w:ascii="Calibri"/>
          <w:color w:val="5A5A5A"/>
          <w:spacing w:val="40"/>
        </w:rPr>
        <w:t xml:space="preserve"> </w:t>
      </w:r>
      <w:r>
        <w:rPr>
          <w:rFonts w:ascii="Calibri"/>
          <w:color w:val="5A5A5A"/>
        </w:rPr>
        <w:t>-</w:t>
      </w:r>
      <w:r>
        <w:rPr>
          <w:rFonts w:ascii="Calibri"/>
          <w:color w:val="5A5A5A"/>
          <w:spacing w:val="33"/>
        </w:rPr>
        <w:t xml:space="preserve"> </w:t>
      </w:r>
      <w:r w:rsidR="00454B80">
        <w:rPr>
          <w:rFonts w:ascii="Calibri"/>
          <w:color w:val="5A5A5A"/>
          <w:spacing w:val="10"/>
        </w:rPr>
        <w:t>March</w:t>
      </w:r>
      <w:r>
        <w:rPr>
          <w:rFonts w:ascii="Calibri"/>
          <w:color w:val="5A5A5A"/>
          <w:spacing w:val="35"/>
        </w:rPr>
        <w:t xml:space="preserve"> </w:t>
      </w:r>
      <w:r>
        <w:rPr>
          <w:rFonts w:ascii="Calibri"/>
          <w:color w:val="5A5A5A"/>
          <w:spacing w:val="11"/>
        </w:rPr>
        <w:t>2023</w:t>
      </w:r>
    </w:p>
    <w:p w:rsidR="00C602AA" w:rsidRDefault="00C602AA" w:rsidP="00C602AA">
      <w:pPr>
        <w:pStyle w:val="Heading1"/>
        <w:spacing w:before="185"/>
      </w:pPr>
      <w:r>
        <w:rPr>
          <w:color w:val="2D74B5"/>
        </w:rPr>
        <w:t>Overview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Industry</w:t>
      </w:r>
    </w:p>
    <w:p w:rsidR="00C602AA" w:rsidRDefault="00C602AA" w:rsidP="00C602AA">
      <w:pPr>
        <w:pStyle w:val="BodyText"/>
        <w:spacing w:before="21" w:line="259" w:lineRule="auto"/>
        <w:ind w:left="120" w:right="413"/>
        <w:jc w:val="both"/>
      </w:pPr>
      <w:r>
        <w:t>Sisal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predominantly</w:t>
      </w:r>
      <w:r>
        <w:rPr>
          <w:spacing w:val="-10"/>
        </w:rPr>
        <w:t xml:space="preserve"> </w:t>
      </w:r>
      <w:r>
        <w:t>grown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ten</w:t>
      </w:r>
      <w:r>
        <w:rPr>
          <w:spacing w:val="-10"/>
        </w:rPr>
        <w:t xml:space="preserve"> </w:t>
      </w:r>
      <w:r>
        <w:t>(10)</w:t>
      </w:r>
      <w:r>
        <w:rPr>
          <w:spacing w:val="-9"/>
        </w:rPr>
        <w:t xml:space="preserve"> </w:t>
      </w:r>
      <w:r>
        <w:t>sisal</w:t>
      </w:r>
      <w:r>
        <w:rPr>
          <w:spacing w:val="-8"/>
        </w:rPr>
        <w:t xml:space="preserve"> </w:t>
      </w:r>
      <w:r>
        <w:t>estates</w:t>
      </w:r>
      <w:r>
        <w:rPr>
          <w:spacing w:val="-9"/>
        </w:rPr>
        <w:t xml:space="preserve"> </w:t>
      </w:r>
      <w:r>
        <w:t>spread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Coast,</w:t>
      </w:r>
      <w:r>
        <w:rPr>
          <w:spacing w:val="-10"/>
        </w:rPr>
        <w:t xml:space="preserve"> </w:t>
      </w:r>
      <w:r>
        <w:t>Eastern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Rift</w:t>
      </w:r>
      <w:r>
        <w:rPr>
          <w:spacing w:val="-10"/>
        </w:rPr>
        <w:t xml:space="preserve"> </w:t>
      </w:r>
      <w:r>
        <w:t>Valley</w:t>
      </w:r>
      <w:r>
        <w:rPr>
          <w:spacing w:val="-66"/>
        </w:rPr>
        <w:t xml:space="preserve"> </w:t>
      </w:r>
      <w:r>
        <w:t>regions of the country. Small pockets of production by Smallholder growers are spread all over</w:t>
      </w:r>
      <w:r>
        <w:rPr>
          <w:spacing w:val="1"/>
        </w:rPr>
        <w:t xml:space="preserve"> </w:t>
      </w:r>
      <w:r>
        <w:t>the arid and semi-arid lands of the country, forming about 5% of the total production, most of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mainly grown</w:t>
      </w:r>
      <w:r>
        <w:rPr>
          <w:spacing w:val="-4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boundary and</w:t>
      </w:r>
      <w:r>
        <w:rPr>
          <w:spacing w:val="-2"/>
        </w:rPr>
        <w:t xml:space="preserve"> </w:t>
      </w:r>
      <w:r>
        <w:t>hedge</w:t>
      </w:r>
      <w:r>
        <w:rPr>
          <w:spacing w:val="1"/>
        </w:rPr>
        <w:t xml:space="preserve"> </w:t>
      </w:r>
      <w:r>
        <w:t>rows.</w:t>
      </w:r>
    </w:p>
    <w:p w:rsidR="00C602AA" w:rsidRDefault="00C602AA" w:rsidP="00C602AA">
      <w:pPr>
        <w:pStyle w:val="BodyText"/>
        <w:spacing w:before="159" w:line="259" w:lineRule="auto"/>
        <w:ind w:left="120" w:right="413"/>
        <w:jc w:val="both"/>
      </w:pPr>
      <w:r>
        <w:t>On average, production on monthly basis is about 2,500 MT of which, over 90% of the fibre</w:t>
      </w:r>
      <w:r>
        <w:rPr>
          <w:spacing w:val="1"/>
        </w:rPr>
        <w:t xml:space="preserve"> </w:t>
      </w:r>
      <w:r>
        <w:t>produced is exported to over 30 destinations worldwide annually, while the rest is sold to local</w:t>
      </w:r>
      <w:r>
        <w:rPr>
          <w:spacing w:val="1"/>
        </w:rPr>
        <w:t xml:space="preserve"> </w:t>
      </w:r>
      <w:r>
        <w:t>spinning factories 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rural cottage</w:t>
      </w:r>
      <w:r>
        <w:rPr>
          <w:spacing w:val="-1"/>
        </w:rPr>
        <w:t xml:space="preserve"> </w:t>
      </w:r>
      <w:r>
        <w:t>industries.</w:t>
      </w:r>
    </w:p>
    <w:p w:rsidR="00C602AA" w:rsidRDefault="00C602AA" w:rsidP="00C602AA">
      <w:pPr>
        <w:pStyle w:val="Heading1"/>
        <w:spacing w:before="163"/>
      </w:pPr>
      <w:r>
        <w:rPr>
          <w:color w:val="2D74B5"/>
        </w:rPr>
        <w:t>Quantity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fibre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 xml:space="preserve">exports in </w:t>
      </w:r>
      <w:r w:rsidR="00454B80">
        <w:rPr>
          <w:color w:val="2D74B5"/>
        </w:rPr>
        <w:t>March</w:t>
      </w:r>
      <w:r>
        <w:rPr>
          <w:color w:val="2D74B5"/>
        </w:rPr>
        <w:t xml:space="preserve"> 2023</w:t>
      </w:r>
    </w:p>
    <w:p w:rsidR="00C602AA" w:rsidRDefault="00C602AA" w:rsidP="00C602AA">
      <w:pPr>
        <w:pStyle w:val="BodyText"/>
        <w:spacing w:before="159" w:line="259" w:lineRule="auto"/>
        <w:ind w:left="120" w:right="413"/>
        <w:jc w:val="both"/>
      </w:pPr>
      <w:r w:rsidRPr="00E84B02">
        <w:t xml:space="preserve">During the month under review, a total of </w:t>
      </w:r>
      <w:r w:rsidR="00454B80">
        <w:t>2010</w:t>
      </w:r>
      <w:r>
        <w:t xml:space="preserve"> </w:t>
      </w:r>
      <w:r w:rsidRPr="00E84B02">
        <w:t>MT of fibre was exported to various destinations</w:t>
      </w:r>
      <w:r>
        <w:t>.</w:t>
      </w:r>
      <w:r w:rsidRPr="00E84B02">
        <w:t xml:space="preserve"> </w:t>
      </w:r>
    </w:p>
    <w:p w:rsidR="00454B80" w:rsidRDefault="00454B80" w:rsidP="00C602AA">
      <w:pPr>
        <w:pStyle w:val="Caption"/>
        <w:jc w:val="both"/>
      </w:pPr>
      <w:r>
        <w:rPr>
          <w:noProof/>
        </w:rPr>
        <w:drawing>
          <wp:inline distT="0" distB="0" distL="0" distR="0" wp14:anchorId="44A32022" wp14:editId="4D223482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602AA" w:rsidRDefault="00C602AA" w:rsidP="00C602AA">
      <w:pPr>
        <w:pStyle w:val="Caption"/>
        <w:jc w:val="both"/>
      </w:pPr>
      <w:r>
        <w:t xml:space="preserve">Chart </w:t>
      </w:r>
      <w:fldSimple w:instr=" SEQ Chart \* ARABIC ">
        <w:r>
          <w:rPr>
            <w:noProof/>
          </w:rPr>
          <w:t>1</w:t>
        </w:r>
      </w:fldSimple>
      <w:r>
        <w:t>: Export Volume</w:t>
      </w:r>
      <w:r w:rsidRPr="00DB2D84">
        <w:t xml:space="preserve"> (MT) </w:t>
      </w:r>
      <w:r w:rsidR="00454B80">
        <w:t>MARCH</w:t>
      </w:r>
      <w:r>
        <w:t xml:space="preserve"> 2023</w:t>
      </w:r>
    </w:p>
    <w:p w:rsidR="00C602AA" w:rsidRDefault="00C602AA" w:rsidP="00C602AA">
      <w:pPr>
        <w:pStyle w:val="BodyText"/>
        <w:spacing w:before="21" w:line="259" w:lineRule="auto"/>
        <w:ind w:left="120" w:right="412"/>
        <w:jc w:val="both"/>
      </w:pPr>
    </w:p>
    <w:p w:rsidR="00C602AA" w:rsidRDefault="00C602AA" w:rsidP="00C602AA">
      <w:pPr>
        <w:pStyle w:val="Heading1"/>
      </w:pPr>
      <w:r>
        <w:rPr>
          <w:color w:val="2D74B5"/>
        </w:rPr>
        <w:t>Average Price/KG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in each and every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grades</w:t>
      </w:r>
    </w:p>
    <w:p w:rsidR="00C602AA" w:rsidRPr="001A63EA" w:rsidRDefault="00C602AA" w:rsidP="00C602AA">
      <w:pPr>
        <w:pStyle w:val="BodyText"/>
        <w:spacing w:before="76" w:line="252" w:lineRule="auto"/>
        <w:ind w:left="120" w:right="414"/>
        <w:jc w:val="both"/>
        <w:rPr>
          <w:sz w:val="24"/>
          <w:szCs w:val="24"/>
        </w:rPr>
      </w:pPr>
      <w:r w:rsidRPr="00476C02">
        <w:rPr>
          <w:sz w:val="24"/>
          <w:szCs w:val="24"/>
        </w:rPr>
        <w:t>During the month under review,</w:t>
      </w:r>
      <w:r>
        <w:rPr>
          <w:sz w:val="24"/>
          <w:szCs w:val="24"/>
        </w:rPr>
        <w:t xml:space="preserve"> only six </w:t>
      </w:r>
      <w:r w:rsidRPr="00476C02">
        <w:rPr>
          <w:sz w:val="24"/>
          <w:szCs w:val="24"/>
        </w:rPr>
        <w:t>grades we</w:t>
      </w:r>
      <w:r>
        <w:rPr>
          <w:sz w:val="24"/>
          <w:szCs w:val="24"/>
        </w:rPr>
        <w:t xml:space="preserve">re traded in the export market. Their </w:t>
      </w:r>
      <w:r w:rsidRPr="00476C02">
        <w:rPr>
          <w:sz w:val="24"/>
          <w:szCs w:val="24"/>
        </w:rPr>
        <w:t xml:space="preserve">average F.O.B prices per Kg </w:t>
      </w:r>
      <w:r>
        <w:rPr>
          <w:sz w:val="24"/>
          <w:szCs w:val="24"/>
        </w:rPr>
        <w:t xml:space="preserve">(in </w:t>
      </w:r>
      <w:proofErr w:type="spellStart"/>
      <w:r>
        <w:rPr>
          <w:sz w:val="24"/>
          <w:szCs w:val="24"/>
        </w:rPr>
        <w:t>Kshs</w:t>
      </w:r>
      <w:proofErr w:type="spellEnd"/>
      <w:r>
        <w:rPr>
          <w:sz w:val="24"/>
          <w:szCs w:val="24"/>
        </w:rPr>
        <w:t xml:space="preserve">) is as shown in Graph </w:t>
      </w:r>
      <w:r w:rsidRPr="00476C02">
        <w:rPr>
          <w:sz w:val="24"/>
          <w:szCs w:val="24"/>
        </w:rPr>
        <w:t xml:space="preserve"> below, where the highest average</w:t>
      </w:r>
      <w:r>
        <w:rPr>
          <w:sz w:val="24"/>
          <w:szCs w:val="24"/>
        </w:rPr>
        <w:t xml:space="preserve"> </w:t>
      </w:r>
      <w:r w:rsidRPr="00476C02">
        <w:rPr>
          <w:spacing w:val="-66"/>
          <w:sz w:val="24"/>
          <w:szCs w:val="24"/>
        </w:rPr>
        <w:t xml:space="preserve"> </w:t>
      </w:r>
      <w:r>
        <w:rPr>
          <w:sz w:val="24"/>
          <w:szCs w:val="24"/>
        </w:rPr>
        <w:t xml:space="preserve">price </w:t>
      </w:r>
      <w:r w:rsidRPr="00476C02">
        <w:rPr>
          <w:sz w:val="24"/>
          <w:szCs w:val="24"/>
        </w:rPr>
        <w:t>per</w:t>
      </w:r>
      <w:r w:rsidRPr="00476C02">
        <w:rPr>
          <w:spacing w:val="6"/>
          <w:sz w:val="24"/>
          <w:szCs w:val="24"/>
        </w:rPr>
        <w:t xml:space="preserve"> </w:t>
      </w:r>
      <w:r w:rsidRPr="00476C02">
        <w:rPr>
          <w:sz w:val="24"/>
          <w:szCs w:val="24"/>
        </w:rPr>
        <w:t>Kg</w:t>
      </w:r>
      <w:r w:rsidRPr="00476C02">
        <w:rPr>
          <w:spacing w:val="4"/>
          <w:sz w:val="24"/>
          <w:szCs w:val="24"/>
        </w:rPr>
        <w:t xml:space="preserve"> </w:t>
      </w:r>
      <w:r w:rsidRPr="00476C02">
        <w:rPr>
          <w:sz w:val="24"/>
          <w:szCs w:val="24"/>
        </w:rPr>
        <w:t>was</w:t>
      </w:r>
      <w:r w:rsidRPr="00476C02">
        <w:rPr>
          <w:spacing w:val="6"/>
          <w:sz w:val="24"/>
          <w:szCs w:val="24"/>
        </w:rPr>
        <w:t xml:space="preserve"> </w:t>
      </w:r>
      <w:r w:rsidRPr="00476C02">
        <w:rPr>
          <w:sz w:val="24"/>
          <w:szCs w:val="24"/>
        </w:rPr>
        <w:t>that</w:t>
      </w:r>
      <w:r w:rsidRPr="00476C02">
        <w:rPr>
          <w:spacing w:val="7"/>
          <w:sz w:val="24"/>
          <w:szCs w:val="24"/>
        </w:rPr>
        <w:t xml:space="preserve"> </w:t>
      </w:r>
      <w:r w:rsidRPr="00476C02">
        <w:rPr>
          <w:sz w:val="24"/>
          <w:szCs w:val="24"/>
        </w:rPr>
        <w:t>of</w:t>
      </w:r>
      <w:r w:rsidRPr="00476C02">
        <w:rPr>
          <w:spacing w:val="6"/>
          <w:sz w:val="24"/>
          <w:szCs w:val="24"/>
        </w:rPr>
        <w:t xml:space="preserve"> </w:t>
      </w:r>
      <w:r w:rsidRPr="00476C02">
        <w:rPr>
          <w:sz w:val="24"/>
          <w:szCs w:val="24"/>
        </w:rPr>
        <w:t>grade</w:t>
      </w:r>
      <w:r w:rsidRPr="00476C02"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3L</w:t>
      </w:r>
      <w:r w:rsidRPr="00476C02">
        <w:rPr>
          <w:spacing w:val="5"/>
          <w:sz w:val="24"/>
          <w:szCs w:val="24"/>
        </w:rPr>
        <w:t xml:space="preserve"> </w:t>
      </w:r>
      <w:r w:rsidRPr="00476C02">
        <w:rPr>
          <w:sz w:val="24"/>
          <w:szCs w:val="24"/>
        </w:rPr>
        <w:t>at</w:t>
      </w:r>
      <w:r w:rsidRPr="00476C02">
        <w:rPr>
          <w:spacing w:val="4"/>
          <w:sz w:val="24"/>
          <w:szCs w:val="24"/>
        </w:rPr>
        <w:t xml:space="preserve"> </w:t>
      </w:r>
      <w:proofErr w:type="spellStart"/>
      <w:r w:rsidRPr="00476C02">
        <w:rPr>
          <w:sz w:val="24"/>
          <w:szCs w:val="24"/>
        </w:rPr>
        <w:t>Kshs</w:t>
      </w:r>
      <w:proofErr w:type="spellEnd"/>
      <w:r w:rsidRPr="00476C02">
        <w:rPr>
          <w:spacing w:val="7"/>
          <w:sz w:val="24"/>
          <w:szCs w:val="24"/>
        </w:rPr>
        <w:t xml:space="preserve"> </w:t>
      </w:r>
      <w:r w:rsidR="008A43DE">
        <w:rPr>
          <w:sz w:val="24"/>
          <w:szCs w:val="24"/>
        </w:rPr>
        <w:t>262</w:t>
      </w:r>
      <w:r w:rsidRPr="00476C02">
        <w:rPr>
          <w:sz w:val="24"/>
          <w:szCs w:val="24"/>
        </w:rPr>
        <w:t xml:space="preserve"> per</w:t>
      </w:r>
      <w:r w:rsidRPr="00476C02">
        <w:rPr>
          <w:spacing w:val="6"/>
          <w:sz w:val="24"/>
          <w:szCs w:val="24"/>
        </w:rPr>
        <w:t xml:space="preserve"> </w:t>
      </w:r>
      <w:r w:rsidRPr="00476C02">
        <w:rPr>
          <w:sz w:val="24"/>
          <w:szCs w:val="24"/>
        </w:rPr>
        <w:t>Kg,</w:t>
      </w:r>
      <w:r w:rsidRPr="00476C02">
        <w:rPr>
          <w:spacing w:val="7"/>
          <w:sz w:val="24"/>
          <w:szCs w:val="24"/>
        </w:rPr>
        <w:t xml:space="preserve"> </w:t>
      </w:r>
      <w:r w:rsidRPr="00476C02">
        <w:rPr>
          <w:sz w:val="24"/>
          <w:szCs w:val="24"/>
        </w:rPr>
        <w:t>while</w:t>
      </w:r>
      <w:r w:rsidRPr="00476C02">
        <w:rPr>
          <w:spacing w:val="3"/>
          <w:sz w:val="24"/>
          <w:szCs w:val="24"/>
        </w:rPr>
        <w:t xml:space="preserve"> </w:t>
      </w:r>
      <w:r w:rsidRPr="00476C02">
        <w:rPr>
          <w:sz w:val="24"/>
          <w:szCs w:val="24"/>
        </w:rPr>
        <w:t>the</w:t>
      </w:r>
      <w:r w:rsidRPr="00476C02">
        <w:rPr>
          <w:spacing w:val="4"/>
          <w:sz w:val="24"/>
          <w:szCs w:val="24"/>
        </w:rPr>
        <w:t xml:space="preserve"> </w:t>
      </w:r>
      <w:r w:rsidRPr="00476C02">
        <w:rPr>
          <w:sz w:val="24"/>
          <w:szCs w:val="24"/>
        </w:rPr>
        <w:t>lowest</w:t>
      </w:r>
      <w:r w:rsidRPr="00476C02">
        <w:rPr>
          <w:spacing w:val="7"/>
          <w:sz w:val="24"/>
          <w:szCs w:val="24"/>
        </w:rPr>
        <w:t xml:space="preserve"> </w:t>
      </w:r>
      <w:r w:rsidRPr="00476C02">
        <w:rPr>
          <w:sz w:val="24"/>
          <w:szCs w:val="24"/>
        </w:rPr>
        <w:t>was</w:t>
      </w:r>
      <w:r w:rsidRPr="00476C02">
        <w:rPr>
          <w:spacing w:val="4"/>
          <w:sz w:val="24"/>
          <w:szCs w:val="24"/>
        </w:rPr>
        <w:t xml:space="preserve"> </w:t>
      </w:r>
      <w:r w:rsidR="008A43DE">
        <w:rPr>
          <w:sz w:val="24"/>
          <w:szCs w:val="24"/>
        </w:rPr>
        <w:t>TOW.2</w:t>
      </w:r>
      <w:r w:rsidRPr="00476C02">
        <w:rPr>
          <w:spacing w:val="3"/>
          <w:sz w:val="24"/>
          <w:szCs w:val="24"/>
        </w:rPr>
        <w:t xml:space="preserve"> </w:t>
      </w:r>
      <w:r w:rsidRPr="00476C02">
        <w:rPr>
          <w:sz w:val="24"/>
          <w:szCs w:val="24"/>
        </w:rPr>
        <w:t>at</w:t>
      </w:r>
      <w:r w:rsidRPr="00476C02">
        <w:rPr>
          <w:spacing w:val="7"/>
          <w:sz w:val="24"/>
          <w:szCs w:val="24"/>
        </w:rPr>
        <w:t xml:space="preserve"> </w:t>
      </w:r>
      <w:r w:rsidRPr="00476C02">
        <w:rPr>
          <w:sz w:val="24"/>
          <w:szCs w:val="24"/>
        </w:rPr>
        <w:t>Kshs,</w:t>
      </w:r>
      <w:r>
        <w:rPr>
          <w:spacing w:val="-1"/>
          <w:sz w:val="24"/>
          <w:szCs w:val="24"/>
        </w:rPr>
        <w:t>136.60</w:t>
      </w:r>
      <w:r w:rsidRPr="00476C02">
        <w:rPr>
          <w:spacing w:val="-12"/>
          <w:sz w:val="24"/>
          <w:szCs w:val="24"/>
        </w:rPr>
        <w:t xml:space="preserve"> </w:t>
      </w:r>
      <w:r w:rsidRPr="00476C02">
        <w:rPr>
          <w:spacing w:val="-1"/>
          <w:sz w:val="24"/>
          <w:szCs w:val="24"/>
        </w:rPr>
        <w:t>per</w:t>
      </w:r>
      <w:r w:rsidRPr="00476C02">
        <w:rPr>
          <w:spacing w:val="-12"/>
          <w:sz w:val="24"/>
          <w:szCs w:val="24"/>
        </w:rPr>
        <w:t xml:space="preserve"> </w:t>
      </w:r>
      <w:r w:rsidRPr="00476C02">
        <w:rPr>
          <w:spacing w:val="-1"/>
          <w:sz w:val="24"/>
          <w:szCs w:val="24"/>
        </w:rPr>
        <w:t>Kg.</w:t>
      </w:r>
      <w:r>
        <w:rPr>
          <w:spacing w:val="-1"/>
          <w:sz w:val="24"/>
          <w:szCs w:val="24"/>
        </w:rPr>
        <w:t xml:space="preserve"> </w:t>
      </w:r>
      <w:r w:rsidRPr="00E937A7">
        <w:rPr>
          <w:i/>
          <w:spacing w:val="-1"/>
          <w:sz w:val="24"/>
          <w:szCs w:val="24"/>
        </w:rPr>
        <w:t>For</w:t>
      </w:r>
      <w:r w:rsidRPr="00E937A7">
        <w:rPr>
          <w:i/>
          <w:spacing w:val="-17"/>
          <w:sz w:val="24"/>
          <w:szCs w:val="24"/>
        </w:rPr>
        <w:t xml:space="preserve"> more </w:t>
      </w:r>
      <w:r w:rsidRPr="00E937A7">
        <w:rPr>
          <w:i/>
          <w:spacing w:val="-1"/>
          <w:sz w:val="24"/>
          <w:szCs w:val="24"/>
        </w:rPr>
        <w:t>details</w:t>
      </w:r>
      <w:r w:rsidRPr="00E937A7">
        <w:rPr>
          <w:i/>
          <w:spacing w:val="-15"/>
          <w:sz w:val="24"/>
          <w:szCs w:val="24"/>
        </w:rPr>
        <w:t xml:space="preserve"> </w:t>
      </w:r>
      <w:r w:rsidRPr="00E937A7">
        <w:rPr>
          <w:i/>
          <w:spacing w:val="-1"/>
          <w:sz w:val="24"/>
          <w:szCs w:val="24"/>
        </w:rPr>
        <w:t>see</w:t>
      </w:r>
      <w:r w:rsidRPr="00E937A7">
        <w:rPr>
          <w:i/>
          <w:spacing w:val="-15"/>
          <w:sz w:val="24"/>
          <w:szCs w:val="24"/>
        </w:rPr>
        <w:t xml:space="preserve"> </w:t>
      </w:r>
      <w:r w:rsidRPr="00E937A7">
        <w:rPr>
          <w:i/>
          <w:spacing w:val="-1"/>
          <w:sz w:val="24"/>
          <w:szCs w:val="24"/>
        </w:rPr>
        <w:t xml:space="preserve">Chart </w:t>
      </w:r>
      <w:r w:rsidRPr="00E937A7">
        <w:rPr>
          <w:i/>
          <w:sz w:val="24"/>
          <w:szCs w:val="24"/>
        </w:rPr>
        <w:t>below.</w:t>
      </w:r>
      <w:r w:rsidRPr="00476C02">
        <w:rPr>
          <w:sz w:val="24"/>
          <w:szCs w:val="24"/>
        </w:rPr>
        <w:t xml:space="preserve"> </w:t>
      </w:r>
    </w:p>
    <w:p w:rsidR="00C602AA" w:rsidRDefault="00C602AA" w:rsidP="00C602AA"/>
    <w:p w:rsidR="00C602AA" w:rsidRPr="001A63EA" w:rsidRDefault="00C602AA" w:rsidP="00C602AA"/>
    <w:p w:rsidR="00C602AA" w:rsidRDefault="00C602AA" w:rsidP="00C602AA">
      <w:pPr>
        <w:pStyle w:val="Caption"/>
        <w:jc w:val="both"/>
      </w:pPr>
    </w:p>
    <w:p w:rsidR="00C602AA" w:rsidRDefault="00C602AA" w:rsidP="008A43DE">
      <w:pPr>
        <w:pStyle w:val="Caption"/>
        <w:jc w:val="both"/>
      </w:pPr>
      <w:r>
        <w:t xml:space="preserve">Chart </w:t>
      </w:r>
      <w:fldSimple w:instr=" SEQ Chart \* ARABIC ">
        <w:r>
          <w:rPr>
            <w:noProof/>
          </w:rPr>
          <w:t>2</w:t>
        </w:r>
      </w:fldSimple>
      <w:r>
        <w:t>: Average Price F.O.B by grade (</w:t>
      </w:r>
      <w:proofErr w:type="spellStart"/>
      <w:r>
        <w:t>Kshs</w:t>
      </w:r>
      <w:proofErr w:type="spellEnd"/>
      <w:r>
        <w:t xml:space="preserve">/Kg) in </w:t>
      </w:r>
      <w:r w:rsidR="008A43DE">
        <w:t>MARCH</w:t>
      </w:r>
      <w:r>
        <w:t xml:space="preserve"> 2023</w:t>
      </w:r>
    </w:p>
    <w:p w:rsidR="008A43DE" w:rsidRPr="008A43DE" w:rsidRDefault="007B11F5" w:rsidP="008A43DE">
      <w:r>
        <w:rPr>
          <w:noProof/>
        </w:rPr>
        <w:lastRenderedPageBreak/>
        <w:drawing>
          <wp:inline distT="0" distB="0" distL="0" distR="0" wp14:anchorId="1E53D713" wp14:editId="116EA91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602AA" w:rsidRDefault="00C602AA" w:rsidP="00C602AA">
      <w:pPr>
        <w:pStyle w:val="BodyText"/>
        <w:spacing w:before="76" w:line="252" w:lineRule="auto"/>
        <w:ind w:right="414"/>
        <w:jc w:val="both"/>
        <w:rPr>
          <w:sz w:val="24"/>
          <w:szCs w:val="24"/>
        </w:rPr>
      </w:pPr>
    </w:p>
    <w:p w:rsidR="00C602AA" w:rsidRPr="00476C02" w:rsidRDefault="00C602AA" w:rsidP="00C602AA">
      <w:pPr>
        <w:pStyle w:val="Heading2"/>
        <w:spacing w:before="1"/>
        <w:rPr>
          <w:rFonts w:ascii="Tahoma" w:hAnsi="Tahoma" w:cs="Tahoma"/>
          <w:sz w:val="24"/>
          <w:szCs w:val="24"/>
        </w:rPr>
      </w:pPr>
      <w:r w:rsidRPr="00476C02">
        <w:rPr>
          <w:rFonts w:ascii="Tahoma" w:hAnsi="Tahoma" w:cs="Tahoma"/>
          <w:sz w:val="24"/>
          <w:szCs w:val="24"/>
        </w:rPr>
        <w:t>Export</w:t>
      </w:r>
      <w:r w:rsidRPr="00476C02">
        <w:rPr>
          <w:rFonts w:ascii="Tahoma" w:hAnsi="Tahoma" w:cs="Tahoma"/>
          <w:spacing w:val="-2"/>
          <w:sz w:val="24"/>
          <w:szCs w:val="24"/>
        </w:rPr>
        <w:t xml:space="preserve"> </w:t>
      </w:r>
      <w:r w:rsidRPr="00476C02">
        <w:rPr>
          <w:rFonts w:ascii="Tahoma" w:hAnsi="Tahoma" w:cs="Tahoma"/>
          <w:sz w:val="24"/>
          <w:szCs w:val="24"/>
        </w:rPr>
        <w:t>share</w:t>
      </w:r>
      <w:r w:rsidRPr="00476C02">
        <w:rPr>
          <w:rFonts w:ascii="Tahoma" w:hAnsi="Tahoma" w:cs="Tahoma"/>
          <w:spacing w:val="-2"/>
          <w:sz w:val="24"/>
          <w:szCs w:val="24"/>
        </w:rPr>
        <w:t xml:space="preserve"> </w:t>
      </w:r>
      <w:r w:rsidRPr="00476C02">
        <w:rPr>
          <w:rFonts w:ascii="Tahoma" w:hAnsi="Tahoma" w:cs="Tahoma"/>
          <w:sz w:val="24"/>
          <w:szCs w:val="24"/>
        </w:rPr>
        <w:t>by</w:t>
      </w:r>
      <w:r w:rsidRPr="00476C02">
        <w:rPr>
          <w:rFonts w:ascii="Tahoma" w:hAnsi="Tahoma" w:cs="Tahoma"/>
          <w:spacing w:val="-4"/>
          <w:sz w:val="24"/>
          <w:szCs w:val="24"/>
        </w:rPr>
        <w:t xml:space="preserve"> </w:t>
      </w:r>
      <w:r w:rsidRPr="00476C02">
        <w:rPr>
          <w:rFonts w:ascii="Tahoma" w:hAnsi="Tahoma" w:cs="Tahoma"/>
          <w:sz w:val="24"/>
          <w:szCs w:val="24"/>
        </w:rPr>
        <w:t>Grades</w:t>
      </w:r>
    </w:p>
    <w:p w:rsidR="00C602AA" w:rsidRDefault="00C602AA" w:rsidP="00C602AA">
      <w:pPr>
        <w:pStyle w:val="BodyText"/>
        <w:spacing w:before="22" w:line="259" w:lineRule="auto"/>
        <w:ind w:right="411"/>
        <w:jc w:val="both"/>
        <w:rPr>
          <w:i/>
          <w:w w:val="95"/>
          <w:sz w:val="24"/>
          <w:szCs w:val="24"/>
        </w:rPr>
      </w:pPr>
      <w:r w:rsidRPr="00673E2F">
        <w:rPr>
          <w:sz w:val="24"/>
          <w:szCs w:val="24"/>
        </w:rPr>
        <w:t xml:space="preserve">Grade </w:t>
      </w:r>
      <w:r w:rsidR="00050A59">
        <w:rPr>
          <w:sz w:val="24"/>
          <w:szCs w:val="24"/>
        </w:rPr>
        <w:t>SS</w:t>
      </w:r>
      <w:r w:rsidRPr="00673E2F">
        <w:rPr>
          <w:sz w:val="24"/>
          <w:szCs w:val="24"/>
        </w:rPr>
        <w:t>UG was the most popular ahead of UG, with an export volume</w:t>
      </w:r>
      <w:r w:rsidRPr="00673E2F"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share of </w:t>
      </w:r>
      <w:r w:rsidR="00CF1C32">
        <w:rPr>
          <w:sz w:val="24"/>
          <w:szCs w:val="24"/>
        </w:rPr>
        <w:t>960</w:t>
      </w:r>
      <w:r>
        <w:rPr>
          <w:sz w:val="24"/>
          <w:szCs w:val="24"/>
        </w:rPr>
        <w:t xml:space="preserve"> </w:t>
      </w:r>
      <w:r w:rsidRPr="00673E2F">
        <w:rPr>
          <w:sz w:val="24"/>
          <w:szCs w:val="24"/>
        </w:rPr>
        <w:t xml:space="preserve">MT, representing a </w:t>
      </w:r>
      <w:r w:rsidR="00CF1C32">
        <w:rPr>
          <w:sz w:val="24"/>
          <w:szCs w:val="24"/>
        </w:rPr>
        <w:t>48</w:t>
      </w:r>
      <w:r>
        <w:rPr>
          <w:sz w:val="24"/>
          <w:szCs w:val="24"/>
        </w:rPr>
        <w:t xml:space="preserve"> </w:t>
      </w:r>
      <w:r w:rsidRPr="00673E2F">
        <w:rPr>
          <w:sz w:val="24"/>
          <w:szCs w:val="24"/>
        </w:rPr>
        <w:t xml:space="preserve">% share of all the fibre traded. A total of </w:t>
      </w:r>
      <w:r w:rsidR="00CF1C32">
        <w:rPr>
          <w:sz w:val="24"/>
          <w:szCs w:val="24"/>
        </w:rPr>
        <w:t>909</w:t>
      </w:r>
      <w:r>
        <w:rPr>
          <w:sz w:val="24"/>
          <w:szCs w:val="24"/>
        </w:rPr>
        <w:t xml:space="preserve"> </w:t>
      </w:r>
      <w:r w:rsidRPr="00673E2F">
        <w:rPr>
          <w:sz w:val="24"/>
          <w:szCs w:val="24"/>
        </w:rPr>
        <w:t>MT of Grade</w:t>
      </w:r>
      <w:r w:rsidRPr="00E73ED5">
        <w:rPr>
          <w:sz w:val="24"/>
          <w:szCs w:val="24"/>
        </w:rPr>
        <w:t xml:space="preserve"> </w:t>
      </w:r>
      <w:r w:rsidRPr="00673E2F">
        <w:rPr>
          <w:sz w:val="24"/>
          <w:szCs w:val="24"/>
        </w:rPr>
        <w:t>UG,</w:t>
      </w:r>
      <w:r w:rsidRPr="00673E2F">
        <w:rPr>
          <w:spacing w:val="-13"/>
          <w:sz w:val="24"/>
          <w:szCs w:val="24"/>
        </w:rPr>
        <w:t xml:space="preserve"> </w:t>
      </w:r>
      <w:r w:rsidRPr="00673E2F">
        <w:rPr>
          <w:sz w:val="24"/>
          <w:szCs w:val="24"/>
        </w:rPr>
        <w:t>representing</w:t>
      </w:r>
      <w:r w:rsidRPr="00673E2F">
        <w:rPr>
          <w:spacing w:val="-14"/>
          <w:sz w:val="24"/>
          <w:szCs w:val="24"/>
        </w:rPr>
        <w:t xml:space="preserve"> </w:t>
      </w:r>
      <w:r w:rsidRPr="00673E2F">
        <w:rPr>
          <w:sz w:val="24"/>
          <w:szCs w:val="24"/>
        </w:rPr>
        <w:t>a</w:t>
      </w:r>
      <w:r w:rsidRPr="00673E2F">
        <w:rPr>
          <w:spacing w:val="-13"/>
          <w:sz w:val="24"/>
          <w:szCs w:val="24"/>
        </w:rPr>
        <w:t xml:space="preserve"> </w:t>
      </w:r>
      <w:r w:rsidR="00CF1C32">
        <w:rPr>
          <w:sz w:val="24"/>
          <w:szCs w:val="24"/>
        </w:rPr>
        <w:t>45</w:t>
      </w:r>
      <w:r w:rsidRPr="00673E2F">
        <w:rPr>
          <w:sz w:val="24"/>
          <w:szCs w:val="24"/>
        </w:rPr>
        <w:t>%</w:t>
      </w:r>
      <w:r w:rsidRPr="00673E2F">
        <w:rPr>
          <w:spacing w:val="-14"/>
          <w:sz w:val="24"/>
          <w:szCs w:val="24"/>
        </w:rPr>
        <w:t xml:space="preserve"> </w:t>
      </w:r>
      <w:r w:rsidRPr="00673E2F">
        <w:rPr>
          <w:sz w:val="24"/>
          <w:szCs w:val="24"/>
        </w:rPr>
        <w:t>share</w:t>
      </w:r>
      <w:r w:rsidRPr="00673E2F">
        <w:rPr>
          <w:spacing w:val="-15"/>
          <w:sz w:val="24"/>
          <w:szCs w:val="24"/>
        </w:rPr>
        <w:t xml:space="preserve"> </w:t>
      </w:r>
      <w:r w:rsidRPr="00673E2F">
        <w:rPr>
          <w:sz w:val="24"/>
          <w:szCs w:val="24"/>
        </w:rPr>
        <w:t>came</w:t>
      </w:r>
      <w:r w:rsidRPr="00673E2F">
        <w:rPr>
          <w:spacing w:val="-15"/>
          <w:sz w:val="24"/>
          <w:szCs w:val="24"/>
        </w:rPr>
        <w:t xml:space="preserve"> </w:t>
      </w:r>
      <w:r w:rsidRPr="00673E2F">
        <w:rPr>
          <w:sz w:val="24"/>
          <w:szCs w:val="24"/>
        </w:rPr>
        <w:t>second.  For more details</w:t>
      </w:r>
      <w:r>
        <w:rPr>
          <w:sz w:val="24"/>
          <w:szCs w:val="24"/>
        </w:rPr>
        <w:t xml:space="preserve"> on the</w:t>
      </w:r>
      <w:r w:rsidRPr="00673E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other grades </w:t>
      </w:r>
      <w:r w:rsidRPr="00673E2F">
        <w:rPr>
          <w:sz w:val="24"/>
          <w:szCs w:val="24"/>
        </w:rPr>
        <w:t xml:space="preserve">see </w:t>
      </w:r>
      <w:r w:rsidRPr="00E73ED5">
        <w:rPr>
          <w:i/>
          <w:w w:val="95"/>
          <w:sz w:val="24"/>
          <w:szCs w:val="24"/>
        </w:rPr>
        <w:t>Chart</w:t>
      </w:r>
      <w:r w:rsidRPr="00E73ED5">
        <w:rPr>
          <w:i/>
          <w:spacing w:val="8"/>
          <w:w w:val="95"/>
          <w:sz w:val="24"/>
          <w:szCs w:val="24"/>
        </w:rPr>
        <w:t xml:space="preserve"> </w:t>
      </w:r>
      <w:r w:rsidRPr="00E73ED5">
        <w:rPr>
          <w:i/>
          <w:w w:val="95"/>
          <w:sz w:val="24"/>
          <w:szCs w:val="24"/>
        </w:rPr>
        <w:t>and</w:t>
      </w:r>
      <w:r w:rsidRPr="00E73ED5">
        <w:rPr>
          <w:i/>
          <w:spacing w:val="8"/>
          <w:w w:val="95"/>
          <w:sz w:val="24"/>
          <w:szCs w:val="24"/>
        </w:rPr>
        <w:t xml:space="preserve"> </w:t>
      </w:r>
      <w:r w:rsidR="00C46EE4" w:rsidRPr="00E73ED5">
        <w:rPr>
          <w:i/>
          <w:w w:val="95"/>
          <w:sz w:val="24"/>
          <w:szCs w:val="24"/>
        </w:rPr>
        <w:t>Table</w:t>
      </w:r>
      <w:r w:rsidR="00C46EE4" w:rsidRPr="00E73ED5">
        <w:rPr>
          <w:i/>
          <w:spacing w:val="3"/>
          <w:w w:val="95"/>
          <w:sz w:val="24"/>
          <w:szCs w:val="24"/>
        </w:rPr>
        <w:t xml:space="preserve"> </w:t>
      </w:r>
      <w:r w:rsidR="00C46EE4" w:rsidRPr="00E73ED5">
        <w:rPr>
          <w:i/>
          <w:spacing w:val="9"/>
          <w:w w:val="95"/>
          <w:sz w:val="24"/>
          <w:szCs w:val="24"/>
        </w:rPr>
        <w:t>below</w:t>
      </w:r>
    </w:p>
    <w:p w:rsidR="00C602AA" w:rsidRDefault="00C602AA" w:rsidP="00D16AAE">
      <w:pPr>
        <w:pStyle w:val="Caption"/>
      </w:pPr>
      <w:r>
        <w:t xml:space="preserve"> Chart </w:t>
      </w:r>
      <w:fldSimple w:instr=" SEQ Chart \* ARABIC ">
        <w:r>
          <w:rPr>
            <w:noProof/>
          </w:rPr>
          <w:t>3</w:t>
        </w:r>
      </w:fldSimple>
      <w:r>
        <w:t xml:space="preserve">: Market Share by grade – </w:t>
      </w:r>
      <w:r w:rsidR="001F28DC">
        <w:t>MARCH</w:t>
      </w:r>
      <w:r>
        <w:t xml:space="preserve"> 2023</w:t>
      </w:r>
    </w:p>
    <w:p w:rsidR="00D16AAE" w:rsidRPr="00D16AAE" w:rsidRDefault="00D16AAE" w:rsidP="00D16AAE">
      <w:r>
        <w:rPr>
          <w:noProof/>
        </w:rPr>
        <w:drawing>
          <wp:inline distT="0" distB="0" distL="0" distR="0" wp14:anchorId="2A2D7E78" wp14:editId="3B00CD49">
            <wp:extent cx="5161031" cy="3258820"/>
            <wp:effectExtent l="0" t="0" r="1905" b="177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602AA" w:rsidRDefault="00C602AA" w:rsidP="00C602AA">
      <w:pPr>
        <w:pStyle w:val="Caption"/>
        <w:keepNext/>
        <w:spacing w:after="0"/>
      </w:pPr>
    </w:p>
    <w:p w:rsidR="00D16AAE" w:rsidRDefault="00D16AAE" w:rsidP="00D16AAE"/>
    <w:p w:rsidR="00D16AAE" w:rsidRDefault="00D16AAE" w:rsidP="00D16AAE"/>
    <w:p w:rsidR="00D16AAE" w:rsidRPr="00D16AAE" w:rsidRDefault="00D16AAE" w:rsidP="00D16AAE"/>
    <w:p w:rsidR="00D16AAE" w:rsidRPr="00D16AAE" w:rsidRDefault="00C602AA" w:rsidP="00D16AAE">
      <w:pPr>
        <w:pStyle w:val="Caption"/>
        <w:keepNext/>
        <w:spacing w:after="0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Exports by grades </w:t>
      </w:r>
      <w:r w:rsidR="00F228B0">
        <w:t>MARCH</w:t>
      </w:r>
      <w:r>
        <w:t xml:space="preserve"> 2023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1380"/>
        <w:gridCol w:w="1240"/>
        <w:gridCol w:w="2060"/>
        <w:gridCol w:w="2320"/>
      </w:tblGrid>
      <w:tr w:rsidR="00D16AAE" w:rsidRPr="00D16AAE" w:rsidTr="00D16AA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6AAE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6AAE">
              <w:rPr>
                <w:rFonts w:ascii="Calibri" w:eastAsia="Times New Roman" w:hAnsi="Calibri" w:cs="Calibri"/>
                <w:b/>
                <w:bCs/>
                <w:color w:val="000000"/>
              </w:rPr>
              <w:t>Sum of Tons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16AAE" w:rsidRPr="00D16AAE" w:rsidRDefault="00EE2E3B" w:rsidP="00D16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NUMBER</w:t>
            </w:r>
            <w:r w:rsidR="00D16AAE" w:rsidRPr="00D16AA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Destination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6AAE">
              <w:rPr>
                <w:rFonts w:ascii="Calibri" w:eastAsia="Times New Roman" w:hAnsi="Calibri" w:cs="Calibri"/>
                <w:b/>
                <w:bCs/>
                <w:color w:val="000000"/>
              </w:rPr>
              <w:t>Sum of Total value KSH.</w:t>
            </w:r>
          </w:p>
        </w:tc>
      </w:tr>
      <w:tr w:rsidR="00D16AAE" w:rsidRPr="00D16AAE" w:rsidTr="00D16AA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UHDS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4555058</w:t>
            </w:r>
          </w:p>
        </w:tc>
      </w:tr>
      <w:tr w:rsidR="00D16AAE" w:rsidRPr="00D16AAE" w:rsidTr="00D16AA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UG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909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221216987</w:t>
            </w:r>
          </w:p>
        </w:tc>
      </w:tr>
      <w:tr w:rsidR="00D16AAE" w:rsidRPr="00D16AAE" w:rsidTr="00D16AA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TOW.2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4334913</w:t>
            </w:r>
          </w:p>
        </w:tc>
      </w:tr>
      <w:tr w:rsidR="00D16AAE" w:rsidRPr="00D16AAE" w:rsidTr="00D16AA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SSUG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216148261</w:t>
            </w:r>
          </w:p>
        </w:tc>
      </w:tr>
      <w:tr w:rsidR="00D16AAE" w:rsidRPr="00D16AAE" w:rsidTr="00D16AA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NO.1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3509525</w:t>
            </w:r>
          </w:p>
        </w:tc>
      </w:tr>
      <w:tr w:rsidR="00D16AAE" w:rsidRPr="00D16AAE" w:rsidTr="00D16AA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3L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AAE">
              <w:rPr>
                <w:rFonts w:ascii="Calibri" w:eastAsia="Times New Roman" w:hAnsi="Calibri" w:cs="Calibri"/>
                <w:color w:val="000000"/>
              </w:rPr>
              <w:t>21554930</w:t>
            </w:r>
          </w:p>
        </w:tc>
      </w:tr>
      <w:tr w:rsidR="00D16AAE" w:rsidRPr="00D16AAE" w:rsidTr="00D16AAE">
        <w:trPr>
          <w:trHeight w:val="300"/>
        </w:trPr>
        <w:tc>
          <w:tcPr>
            <w:tcW w:w="13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6AA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6AAE">
              <w:rPr>
                <w:rFonts w:ascii="Calibri" w:eastAsia="Times New Roman" w:hAnsi="Calibri" w:cs="Calibri"/>
                <w:b/>
                <w:bCs/>
                <w:color w:val="000000"/>
              </w:rPr>
              <w:t>2010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6AAE">
              <w:rPr>
                <w:rFonts w:ascii="Calibri" w:eastAsia="Times New Roman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2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16AAE" w:rsidRPr="00D16AAE" w:rsidRDefault="00D16AAE" w:rsidP="00D1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6AAE">
              <w:rPr>
                <w:rFonts w:ascii="Calibri" w:eastAsia="Times New Roman" w:hAnsi="Calibri" w:cs="Calibri"/>
                <w:b/>
                <w:bCs/>
                <w:color w:val="000000"/>
              </w:rPr>
              <w:t>471319675</w:t>
            </w:r>
          </w:p>
        </w:tc>
      </w:tr>
    </w:tbl>
    <w:p w:rsidR="00C602AA" w:rsidRDefault="00C602AA" w:rsidP="00C602AA"/>
    <w:p w:rsidR="00C602AA" w:rsidRPr="008158F1" w:rsidRDefault="0074066F" w:rsidP="00C602AA">
      <w:pPr>
        <w:rPr>
          <w:rFonts w:ascii="Tahoma" w:hAnsi="Tahoma" w:cs="Tahoma"/>
          <w:b/>
          <w:color w:val="5B9BD5" w:themeColor="accent1"/>
        </w:rPr>
      </w:pPr>
      <w:r>
        <w:rPr>
          <w:rFonts w:ascii="Tahoma" w:hAnsi="Tahoma" w:cs="Tahoma"/>
          <w:b/>
          <w:color w:val="5B9BD5" w:themeColor="accent1"/>
        </w:rPr>
        <w:t>Market/</w:t>
      </w:r>
      <w:r w:rsidR="00C602AA" w:rsidRPr="008158F1">
        <w:rPr>
          <w:rFonts w:ascii="Tahoma" w:hAnsi="Tahoma" w:cs="Tahoma"/>
          <w:b/>
          <w:color w:val="5B9BD5" w:themeColor="accent1"/>
        </w:rPr>
        <w:t>Exports</w:t>
      </w:r>
      <w:r w:rsidR="00C602AA">
        <w:rPr>
          <w:rFonts w:ascii="Tahoma" w:hAnsi="Tahoma" w:cs="Tahoma"/>
          <w:b/>
          <w:color w:val="5B9BD5" w:themeColor="accent1"/>
        </w:rPr>
        <w:t xml:space="preserve"> Share</w:t>
      </w:r>
      <w:r w:rsidR="00C602AA" w:rsidRPr="008158F1">
        <w:rPr>
          <w:rFonts w:ascii="Tahoma" w:hAnsi="Tahoma" w:cs="Tahoma"/>
          <w:b/>
          <w:color w:val="5B9BD5" w:themeColor="accent1"/>
        </w:rPr>
        <w:t xml:space="preserve"> by Destinations</w:t>
      </w:r>
    </w:p>
    <w:p w:rsidR="00E91E49" w:rsidRDefault="00C602AA" w:rsidP="00C602AA">
      <w:pPr>
        <w:jc w:val="both"/>
        <w:rPr>
          <w:rFonts w:ascii="Tahoma" w:hAnsi="Tahoma" w:cs="Tahoma"/>
        </w:rPr>
      </w:pPr>
      <w:r w:rsidRPr="00F22071">
        <w:rPr>
          <w:rFonts w:ascii="Tahoma" w:hAnsi="Tahoma" w:cs="Tahoma"/>
        </w:rPr>
        <w:t>There</w:t>
      </w:r>
      <w:r>
        <w:rPr>
          <w:rFonts w:ascii="Tahoma" w:hAnsi="Tahoma" w:cs="Tahoma"/>
        </w:rPr>
        <w:t xml:space="preserve"> </w:t>
      </w:r>
      <w:r w:rsidRPr="00F22071">
        <w:rPr>
          <w:rFonts w:ascii="Tahoma" w:hAnsi="Tahoma" w:cs="Tahoma"/>
        </w:rPr>
        <w:t xml:space="preserve">were a total of </w:t>
      </w:r>
      <w:r w:rsidR="009E1566">
        <w:rPr>
          <w:rFonts w:ascii="Tahoma" w:hAnsi="Tahoma" w:cs="Tahoma"/>
        </w:rPr>
        <w:t>19</w:t>
      </w:r>
      <w:r>
        <w:rPr>
          <w:rFonts w:ascii="Tahoma" w:hAnsi="Tahoma" w:cs="Tahoma"/>
        </w:rPr>
        <w:t xml:space="preserve"> export destinations worldwide during the month under review. During the period, consumers that took the lion share were Nigeria</w:t>
      </w:r>
      <w:r w:rsidR="009E1566">
        <w:rPr>
          <w:rFonts w:ascii="Tahoma" w:hAnsi="Tahoma" w:cs="Tahoma"/>
        </w:rPr>
        <w:t xml:space="preserve"> 13%</w:t>
      </w:r>
      <w:r w:rsidR="00E91E49">
        <w:rPr>
          <w:rFonts w:ascii="Tahoma" w:hAnsi="Tahoma" w:cs="Tahoma"/>
        </w:rPr>
        <w:t>, Benin 11%, Philippines 9%,</w:t>
      </w:r>
      <w:r>
        <w:rPr>
          <w:rFonts w:ascii="Tahoma" w:hAnsi="Tahoma" w:cs="Tahoma"/>
        </w:rPr>
        <w:t xml:space="preserve"> China</w:t>
      </w:r>
      <w:r w:rsidR="00E91E49">
        <w:rPr>
          <w:rFonts w:ascii="Tahoma" w:hAnsi="Tahoma" w:cs="Tahoma"/>
        </w:rPr>
        <w:t xml:space="preserve"> 8%</w:t>
      </w:r>
      <w:r>
        <w:rPr>
          <w:rFonts w:ascii="Tahoma" w:hAnsi="Tahoma" w:cs="Tahoma"/>
        </w:rPr>
        <w:t xml:space="preserve">, </w:t>
      </w:r>
      <w:r w:rsidR="00E91E49">
        <w:rPr>
          <w:rFonts w:ascii="Tahoma" w:hAnsi="Tahoma" w:cs="Tahoma"/>
        </w:rPr>
        <w:t xml:space="preserve">S/Arabia 7%, </w:t>
      </w:r>
      <w:r>
        <w:rPr>
          <w:rFonts w:ascii="Tahoma" w:hAnsi="Tahoma" w:cs="Tahoma"/>
        </w:rPr>
        <w:t>and</w:t>
      </w:r>
      <w:r w:rsidR="00E91E49">
        <w:rPr>
          <w:rFonts w:ascii="Tahoma" w:hAnsi="Tahoma" w:cs="Tahoma"/>
        </w:rPr>
        <w:t xml:space="preserve"> others</w:t>
      </w:r>
      <w:r>
        <w:rPr>
          <w:rFonts w:ascii="Tahoma" w:hAnsi="Tahoma" w:cs="Tahoma"/>
        </w:rPr>
        <w:t xml:space="preserve">. </w:t>
      </w:r>
    </w:p>
    <w:p w:rsidR="0074066F" w:rsidRDefault="0074066F" w:rsidP="00C602AA">
      <w:pPr>
        <w:jc w:val="both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42AF9A4" wp14:editId="7FB7C4D1">
            <wp:extent cx="5738495" cy="3680040"/>
            <wp:effectExtent l="0" t="0" r="14605" b="158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4066F" w:rsidRDefault="0074066F" w:rsidP="00C602AA">
      <w:pPr>
        <w:jc w:val="both"/>
        <w:rPr>
          <w:rFonts w:ascii="Tahoma" w:hAnsi="Tahoma" w:cs="Tahoma"/>
        </w:rPr>
      </w:pPr>
    </w:p>
    <w:tbl>
      <w:tblPr>
        <w:tblW w:w="7896" w:type="dxa"/>
        <w:tblLook w:val="04A0" w:firstRow="1" w:lastRow="0" w:firstColumn="1" w:lastColumn="0" w:noHBand="0" w:noVBand="1"/>
      </w:tblPr>
      <w:tblGrid>
        <w:gridCol w:w="1176"/>
        <w:gridCol w:w="960"/>
        <w:gridCol w:w="960"/>
        <w:gridCol w:w="960"/>
        <w:gridCol w:w="960"/>
        <w:gridCol w:w="960"/>
        <w:gridCol w:w="960"/>
        <w:gridCol w:w="960"/>
      </w:tblGrid>
      <w:tr w:rsidR="00ED1051" w:rsidRPr="00293250" w:rsidTr="00ED1051">
        <w:trPr>
          <w:trHeight w:val="6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051" w:rsidRPr="00293250" w:rsidRDefault="00ED1051" w:rsidP="00455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051" w:rsidRPr="00293250" w:rsidRDefault="00ED1051" w:rsidP="00455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051" w:rsidRPr="00293250" w:rsidRDefault="00ED1051" w:rsidP="00455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051" w:rsidRPr="00293250" w:rsidRDefault="00ED1051" w:rsidP="00455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051" w:rsidRPr="00293250" w:rsidRDefault="00ED1051" w:rsidP="00455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051" w:rsidRPr="00293250" w:rsidRDefault="00ED1051" w:rsidP="00455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051" w:rsidRPr="00293250" w:rsidRDefault="00ED1051" w:rsidP="00455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051" w:rsidRPr="00293250" w:rsidRDefault="00ED1051" w:rsidP="00455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602AA" w:rsidRPr="00895038" w:rsidRDefault="00C602AA" w:rsidP="0074066F">
      <w:pPr>
        <w:pStyle w:val="Caption"/>
        <w:keepNext/>
      </w:pPr>
      <w:r>
        <w:lastRenderedPageBreak/>
        <w:t xml:space="preserve">Table: Export Share by </w:t>
      </w:r>
      <w:proofErr w:type="gramStart"/>
      <w:r>
        <w:t>Destination ,</w:t>
      </w:r>
      <w:proofErr w:type="gramEnd"/>
      <w:r>
        <w:t xml:space="preserve"> including total revenue collected – </w:t>
      </w:r>
      <w:r w:rsidR="00BF5791">
        <w:t>MARCH</w:t>
      </w:r>
      <w:r>
        <w:t xml:space="preserve"> 2023</w:t>
      </w:r>
    </w:p>
    <w:tbl>
      <w:tblPr>
        <w:tblW w:w="7260" w:type="dxa"/>
        <w:tblLook w:val="04A0" w:firstRow="1" w:lastRow="0" w:firstColumn="1" w:lastColumn="0" w:noHBand="0" w:noVBand="1"/>
      </w:tblPr>
      <w:tblGrid>
        <w:gridCol w:w="1380"/>
        <w:gridCol w:w="1240"/>
        <w:gridCol w:w="2320"/>
        <w:gridCol w:w="2320"/>
      </w:tblGrid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066F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066F">
              <w:rPr>
                <w:rFonts w:ascii="Calibri" w:eastAsia="Times New Roman" w:hAnsi="Calibri" w:cs="Calibri"/>
                <w:b/>
                <w:bCs/>
                <w:color w:val="000000"/>
              </w:rPr>
              <w:t>Sum of Tons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066F">
              <w:rPr>
                <w:rFonts w:ascii="Calibri" w:eastAsia="Times New Roman" w:hAnsi="Calibri" w:cs="Calibri"/>
                <w:b/>
                <w:bCs/>
                <w:color w:val="000000"/>
              </w:rPr>
              <w:t>Sum of Total value KSH.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61193262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51039800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37909736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40318353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37337123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S/Arabia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33674924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25519569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22630051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21480673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20535269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Togo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21761335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21533560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23185002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12648613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13462728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Belgium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12713352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6181759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4555058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6F">
              <w:rPr>
                <w:rFonts w:ascii="Calibri" w:eastAsia="Times New Roman" w:hAnsi="Calibri" w:cs="Calibri"/>
                <w:color w:val="000000"/>
              </w:rPr>
              <w:t>3639507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AC2" w:rsidRPr="0074066F" w:rsidTr="00123AC2">
        <w:trPr>
          <w:trHeight w:val="300"/>
        </w:trPr>
        <w:tc>
          <w:tcPr>
            <w:tcW w:w="13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066F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066F">
              <w:rPr>
                <w:rFonts w:ascii="Calibri" w:eastAsia="Times New Roman" w:hAnsi="Calibri" w:cs="Calibri"/>
                <w:b/>
                <w:bCs/>
                <w:color w:val="000000"/>
              </w:rPr>
              <w:t>2010</w:t>
            </w:r>
          </w:p>
        </w:tc>
        <w:tc>
          <w:tcPr>
            <w:tcW w:w="2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066F">
              <w:rPr>
                <w:rFonts w:ascii="Calibri" w:eastAsia="Times New Roman" w:hAnsi="Calibri" w:cs="Calibri"/>
                <w:b/>
                <w:bCs/>
                <w:color w:val="000000"/>
              </w:rPr>
              <w:t>471319675</w:t>
            </w:r>
          </w:p>
        </w:tc>
        <w:tc>
          <w:tcPr>
            <w:tcW w:w="2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</w:tcPr>
          <w:p w:rsidR="00123AC2" w:rsidRPr="0074066F" w:rsidRDefault="00123AC2" w:rsidP="00740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74066F" w:rsidRDefault="0074066F" w:rsidP="00C602AA">
      <w:pPr>
        <w:rPr>
          <w:b/>
          <w:color w:val="5B9BD5" w:themeColor="accent1"/>
          <w:sz w:val="24"/>
          <w:szCs w:val="24"/>
        </w:rPr>
      </w:pPr>
    </w:p>
    <w:p w:rsidR="0074066F" w:rsidRDefault="0074066F" w:rsidP="00C602AA">
      <w:pPr>
        <w:rPr>
          <w:b/>
          <w:color w:val="5B9BD5" w:themeColor="accent1"/>
          <w:sz w:val="24"/>
          <w:szCs w:val="24"/>
        </w:rPr>
      </w:pPr>
    </w:p>
    <w:p w:rsidR="00BF5791" w:rsidRDefault="00BF5791" w:rsidP="00C602AA">
      <w:pPr>
        <w:rPr>
          <w:b/>
          <w:color w:val="5B9BD5" w:themeColor="accent1"/>
          <w:sz w:val="24"/>
          <w:szCs w:val="24"/>
        </w:rPr>
      </w:pPr>
    </w:p>
    <w:p w:rsidR="00BF5791" w:rsidRDefault="00BF5791" w:rsidP="00C602AA">
      <w:pPr>
        <w:rPr>
          <w:b/>
          <w:color w:val="5B9BD5" w:themeColor="accent1"/>
          <w:sz w:val="24"/>
          <w:szCs w:val="24"/>
        </w:rPr>
      </w:pPr>
    </w:p>
    <w:p w:rsidR="00BF5791" w:rsidRDefault="00BF5791" w:rsidP="00C602AA">
      <w:pPr>
        <w:rPr>
          <w:b/>
          <w:color w:val="5B9BD5" w:themeColor="accent1"/>
          <w:sz w:val="24"/>
          <w:szCs w:val="24"/>
        </w:rPr>
      </w:pPr>
    </w:p>
    <w:p w:rsidR="00BF5791" w:rsidRDefault="00BF5791" w:rsidP="00C602AA">
      <w:pPr>
        <w:rPr>
          <w:b/>
          <w:color w:val="5B9BD5" w:themeColor="accent1"/>
          <w:sz w:val="24"/>
          <w:szCs w:val="24"/>
        </w:rPr>
      </w:pPr>
    </w:p>
    <w:p w:rsidR="00BF5791" w:rsidRDefault="00BF5791" w:rsidP="00C602AA">
      <w:pPr>
        <w:rPr>
          <w:b/>
          <w:color w:val="5B9BD5" w:themeColor="accent1"/>
          <w:sz w:val="24"/>
          <w:szCs w:val="24"/>
        </w:rPr>
      </w:pPr>
    </w:p>
    <w:p w:rsidR="00BF5791" w:rsidRDefault="00BF5791" w:rsidP="00C602AA">
      <w:pPr>
        <w:rPr>
          <w:b/>
          <w:color w:val="5B9BD5" w:themeColor="accent1"/>
          <w:sz w:val="24"/>
          <w:szCs w:val="24"/>
        </w:rPr>
      </w:pPr>
    </w:p>
    <w:p w:rsidR="00BF5791" w:rsidRDefault="00BF5791" w:rsidP="00C602AA">
      <w:pPr>
        <w:rPr>
          <w:b/>
          <w:color w:val="5B9BD5" w:themeColor="accent1"/>
          <w:sz w:val="24"/>
          <w:szCs w:val="24"/>
        </w:rPr>
      </w:pPr>
    </w:p>
    <w:p w:rsidR="00BF5791" w:rsidRDefault="00BF5791" w:rsidP="00C602AA">
      <w:pPr>
        <w:rPr>
          <w:b/>
          <w:color w:val="5B9BD5" w:themeColor="accent1"/>
          <w:sz w:val="24"/>
          <w:szCs w:val="24"/>
        </w:rPr>
      </w:pPr>
    </w:p>
    <w:p w:rsidR="00BF5791" w:rsidRDefault="00BF5791" w:rsidP="00C602AA">
      <w:pPr>
        <w:rPr>
          <w:b/>
          <w:color w:val="5B9BD5" w:themeColor="accent1"/>
          <w:sz w:val="24"/>
          <w:szCs w:val="24"/>
        </w:rPr>
      </w:pPr>
    </w:p>
    <w:p w:rsidR="00BF5791" w:rsidRDefault="00BF5791" w:rsidP="00C602AA">
      <w:pPr>
        <w:rPr>
          <w:b/>
          <w:color w:val="5B9BD5" w:themeColor="accent1"/>
          <w:sz w:val="24"/>
          <w:szCs w:val="24"/>
        </w:rPr>
      </w:pPr>
    </w:p>
    <w:p w:rsidR="00C602AA" w:rsidRDefault="00C602AA" w:rsidP="00923BA2">
      <w:pPr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lastRenderedPageBreak/>
        <w:t xml:space="preserve">Total </w:t>
      </w:r>
      <w:r w:rsidRPr="002477FE">
        <w:rPr>
          <w:b/>
          <w:color w:val="5B9BD5" w:themeColor="accent1"/>
          <w:sz w:val="24"/>
          <w:szCs w:val="24"/>
        </w:rPr>
        <w:t>Number of MT per Export Agent</w:t>
      </w:r>
      <w:r w:rsidR="00923BA2">
        <w:rPr>
          <w:b/>
          <w:color w:val="5B9BD5" w:themeColor="accent1"/>
          <w:sz w:val="24"/>
          <w:szCs w:val="24"/>
        </w:rPr>
        <w:t xml:space="preserve"> </w:t>
      </w:r>
    </w:p>
    <w:p w:rsidR="00923BA2" w:rsidRDefault="00923BA2" w:rsidP="00923BA2">
      <w:r>
        <w:t xml:space="preserve">During the month under </w:t>
      </w:r>
      <w:r w:rsidR="000F491D">
        <w:t>review (</w:t>
      </w:r>
      <w:r>
        <w:t xml:space="preserve">MARCH) the </w:t>
      </w:r>
      <w:r w:rsidR="00C460FD">
        <w:t>leading</w:t>
      </w:r>
      <w:r>
        <w:t xml:space="preserve"> export agent</w:t>
      </w:r>
      <w:r w:rsidR="00C460FD">
        <w:t xml:space="preserve"> in total MT</w:t>
      </w:r>
      <w:r>
        <w:t xml:space="preserve"> is W/Worth with a total </w:t>
      </w:r>
      <w:r w:rsidR="00C460FD">
        <w:t xml:space="preserve">of </w:t>
      </w:r>
      <w:bookmarkStart w:id="0" w:name="_GoBack"/>
      <w:bookmarkEnd w:id="0"/>
      <w:r>
        <w:t>883 MT</w:t>
      </w:r>
      <w:r w:rsidR="003B5921">
        <w:t xml:space="preserve">, followed by </w:t>
      </w:r>
      <w:proofErr w:type="spellStart"/>
      <w:r w:rsidR="003B5921">
        <w:t>Tawi</w:t>
      </w:r>
      <w:proofErr w:type="spellEnd"/>
      <w:r w:rsidR="003B5921">
        <w:t xml:space="preserve"> with 285 MT and others as shown in the </w:t>
      </w:r>
      <w:proofErr w:type="gramStart"/>
      <w:r w:rsidR="003B5921">
        <w:t>table .</w:t>
      </w:r>
      <w:proofErr w:type="gramEnd"/>
    </w:p>
    <w:p w:rsidR="00923BA2" w:rsidRDefault="00923BA2" w:rsidP="00923BA2">
      <w:r>
        <w:rPr>
          <w:noProof/>
        </w:rPr>
        <w:drawing>
          <wp:inline distT="0" distB="0" distL="0" distR="0" wp14:anchorId="3DBC3EEB" wp14:editId="2C95941D">
            <wp:extent cx="5491480" cy="3943700"/>
            <wp:effectExtent l="0" t="0" r="1397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F1E8E" w:rsidRDefault="009F1E8E"/>
    <w:sectPr w:rsidR="009F1E8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AEC" w:rsidRDefault="00FC4AEC">
      <w:pPr>
        <w:spacing w:after="0" w:line="240" w:lineRule="auto"/>
      </w:pPr>
      <w:r>
        <w:separator/>
      </w:r>
    </w:p>
  </w:endnote>
  <w:endnote w:type="continuationSeparator" w:id="0">
    <w:p w:rsidR="00FC4AEC" w:rsidRDefault="00FC4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02E" w:rsidRDefault="004550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713C5A" wp14:editId="7B250F0D">
              <wp:simplePos x="0" y="0"/>
              <wp:positionH relativeFrom="page">
                <wp:posOffset>3794760</wp:posOffset>
              </wp:positionH>
              <wp:positionV relativeFrom="page">
                <wp:posOffset>9444990</wp:posOffset>
              </wp:positionV>
              <wp:extent cx="220980" cy="165735"/>
              <wp:effectExtent l="3810" t="0" r="381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9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502E" w:rsidRDefault="0045502E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460FD">
                            <w:rPr>
                              <w:rFonts w:ascii="Calibri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713C5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8.8pt;margin-top:743.7pt;width:17.4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cXrgIAAKg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" filled="f" stroked="f">
              <v:textbox inset="0,0,0,0">
                <w:txbxContent>
                  <w:p w:rsidR="0045502E" w:rsidRDefault="0045502E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460FD">
                      <w:rPr>
                        <w:rFonts w:ascii="Calibri"/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AEC" w:rsidRDefault="00FC4AEC">
      <w:pPr>
        <w:spacing w:after="0" w:line="240" w:lineRule="auto"/>
      </w:pPr>
      <w:r>
        <w:separator/>
      </w:r>
    </w:p>
  </w:footnote>
  <w:footnote w:type="continuationSeparator" w:id="0">
    <w:p w:rsidR="00FC4AEC" w:rsidRDefault="00FC4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AA"/>
    <w:rsid w:val="00050A59"/>
    <w:rsid w:val="000F491D"/>
    <w:rsid w:val="00123AC2"/>
    <w:rsid w:val="00167193"/>
    <w:rsid w:val="00191E23"/>
    <w:rsid w:val="001C7C10"/>
    <w:rsid w:val="001F28DC"/>
    <w:rsid w:val="00231631"/>
    <w:rsid w:val="003B5921"/>
    <w:rsid w:val="003B7587"/>
    <w:rsid w:val="0041513E"/>
    <w:rsid w:val="00454B80"/>
    <w:rsid w:val="0045502E"/>
    <w:rsid w:val="0074066F"/>
    <w:rsid w:val="00780F10"/>
    <w:rsid w:val="007B11F5"/>
    <w:rsid w:val="008A0DB8"/>
    <w:rsid w:val="008A43DE"/>
    <w:rsid w:val="008F2F66"/>
    <w:rsid w:val="009011B5"/>
    <w:rsid w:val="00923BA2"/>
    <w:rsid w:val="009E1566"/>
    <w:rsid w:val="009F1E8E"/>
    <w:rsid w:val="00AF6EA7"/>
    <w:rsid w:val="00BF5791"/>
    <w:rsid w:val="00C460FD"/>
    <w:rsid w:val="00C46EE4"/>
    <w:rsid w:val="00C55F38"/>
    <w:rsid w:val="00C602AA"/>
    <w:rsid w:val="00C81CE4"/>
    <w:rsid w:val="00C9748C"/>
    <w:rsid w:val="00CF1C32"/>
    <w:rsid w:val="00D16AAE"/>
    <w:rsid w:val="00E91E49"/>
    <w:rsid w:val="00E96FE6"/>
    <w:rsid w:val="00ED1051"/>
    <w:rsid w:val="00EE2E3B"/>
    <w:rsid w:val="00F208CC"/>
    <w:rsid w:val="00F228B0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6559"/>
  <w15:chartTrackingRefBased/>
  <w15:docId w15:val="{F90D4E63-48E3-45A7-9509-50686DE1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2AA"/>
  </w:style>
  <w:style w:type="paragraph" w:styleId="Heading1">
    <w:name w:val="heading 1"/>
    <w:basedOn w:val="Normal"/>
    <w:link w:val="Heading1Char"/>
    <w:uiPriority w:val="1"/>
    <w:qFormat/>
    <w:rsid w:val="00C602AA"/>
    <w:pPr>
      <w:widowControl w:val="0"/>
      <w:autoSpaceDE w:val="0"/>
      <w:autoSpaceDN w:val="0"/>
      <w:spacing w:after="0" w:line="240" w:lineRule="auto"/>
      <w:ind w:left="120"/>
      <w:jc w:val="both"/>
      <w:outlineLvl w:val="0"/>
    </w:pPr>
    <w:rPr>
      <w:rFonts w:ascii="Tahoma" w:eastAsia="Tahoma" w:hAnsi="Tahoma" w:cs="Tahoma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602AA"/>
    <w:rPr>
      <w:rFonts w:ascii="Tahoma" w:eastAsia="Tahoma" w:hAnsi="Tahoma" w:cs="Tahoma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2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C602A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C602AA"/>
    <w:rPr>
      <w:rFonts w:ascii="Tahoma" w:eastAsia="Tahoma" w:hAnsi="Tahoma" w:cs="Tahoma"/>
    </w:rPr>
  </w:style>
  <w:style w:type="paragraph" w:styleId="Caption">
    <w:name w:val="caption"/>
    <w:basedOn w:val="Normal"/>
    <w:next w:val="Normal"/>
    <w:uiPriority w:val="35"/>
    <w:unhideWhenUsed/>
    <w:qFormat/>
    <w:rsid w:val="00C602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60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T\Desktop\MARCH%20SISAL%20DATAS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NO. OF MT EXPORTED IN </a:t>
            </a:r>
            <a:r>
              <a:rPr lang="en-US"/>
              <a:t>March 2023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Sheet1!$A$66</c:f>
              <c:strCache>
                <c:ptCount val="1"/>
                <c:pt idx="0">
                  <c:v>March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Sheet1!$B$66</c:f>
              <c:numCache>
                <c:formatCode>General</c:formatCode>
                <c:ptCount val="1"/>
                <c:pt idx="0">
                  <c:v>2010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8D-422A-80AD-DB7B745C0E8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16993264"/>
        <c:axId val="817001168"/>
        <c:axId val="0"/>
      </c:bar3DChart>
      <c:catAx>
        <c:axId val="816993264"/>
        <c:scaling>
          <c:orientation val="minMax"/>
        </c:scaling>
        <c:delete val="1"/>
        <c:axPos val="b"/>
        <c:majorTickMark val="none"/>
        <c:minorTickMark val="none"/>
        <c:tickLblPos val="nextTo"/>
        <c:crossAx val="817001168"/>
        <c:crosses val="autoZero"/>
        <c:auto val="1"/>
        <c:lblAlgn val="ctr"/>
        <c:lblOffset val="100"/>
        <c:noMultiLvlLbl val="0"/>
      </c:catAx>
      <c:valAx>
        <c:axId val="81700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6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[MARCH SISAL DATASETS.xlsx]Sheet2!PivotTable1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PRICE/KG IN KSH. IN @GRADE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  <a:sp3d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Sheet2!$A$4:$A$10</c:f>
              <c:strCache>
                <c:ptCount val="6"/>
                <c:pt idx="0">
                  <c:v>TOW.2</c:v>
                </c:pt>
                <c:pt idx="1">
                  <c:v>UHDS</c:v>
                </c:pt>
                <c:pt idx="2">
                  <c:v>SSUG</c:v>
                </c:pt>
                <c:pt idx="3">
                  <c:v>UG</c:v>
                </c:pt>
                <c:pt idx="4">
                  <c:v>NO.1</c:v>
                </c:pt>
                <c:pt idx="5">
                  <c:v>3L</c:v>
                </c:pt>
              </c:strCache>
            </c:strRef>
          </c:cat>
          <c:val>
            <c:numRef>
              <c:f>Sheet2!$B$4:$B$10</c:f>
              <c:numCache>
                <c:formatCode>0</c:formatCode>
                <c:ptCount val="6"/>
                <c:pt idx="0">
                  <c:v>188.47448</c:v>
                </c:pt>
                <c:pt idx="1">
                  <c:v>189.79410000000001</c:v>
                </c:pt>
                <c:pt idx="2">
                  <c:v>225.88584360000002</c:v>
                </c:pt>
                <c:pt idx="3">
                  <c:v>244.86102653846154</c:v>
                </c:pt>
                <c:pt idx="4">
                  <c:v>259.96479999999997</c:v>
                </c:pt>
                <c:pt idx="5">
                  <c:v>261.605705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A9-4C83-B54F-1D909C14765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24193248"/>
        <c:axId val="824188256"/>
        <c:axId val="0"/>
      </c:bar3DChart>
      <c:catAx>
        <c:axId val="824193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4188256"/>
        <c:crosses val="autoZero"/>
        <c:auto val="1"/>
        <c:lblAlgn val="ctr"/>
        <c:lblOffset val="100"/>
        <c:noMultiLvlLbl val="0"/>
      </c:catAx>
      <c:valAx>
        <c:axId val="82418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41932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[MARCH SISAL DATASETS (version 2).xlsb]Sheet2!PivotTable1</c:name>
    <c:fmtId val="-1"/>
  </c:pivotSource>
  <c:chart>
    <c:autoTitleDeleted val="1"/>
    <c:pivotFmts>
      <c:pivotFmt>
        <c:idx val="0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</c:pivotFmt>
      <c:pivotFmt>
        <c:idx val="5"/>
        <c:dLbl>
          <c:idx val="0"/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  <c:dLbl>
          <c:idx val="0"/>
          <c:dLblPos val="in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layout>
            <c:manualLayout>
              <c:x val="0.12487926509186352"/>
              <c:y val="2.3894356955380579E-2"/>
            </c:manualLayout>
          </c:layout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</c:pivotFmt>
      <c:pivotFmt>
        <c:idx val="15"/>
        <c:dLbl>
          <c:idx val="0"/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dLbl>
          <c:idx val="0"/>
          <c:layout>
            <c:manualLayout>
              <c:x val="-3.0555555555555607E-2"/>
              <c:y val="6.0185185185185182E-2"/>
            </c:manualLayout>
          </c:layout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dLbl>
          <c:idx val="0"/>
          <c:layout>
            <c:manualLayout>
              <c:x val="8.8888888888888781E-2"/>
              <c:y val="2.3148148148148147E-2"/>
            </c:manualLayout>
          </c:layout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</c:pivotFmt>
      <c:pivotFmt>
        <c:idx val="19"/>
      </c:pivotFmt>
      <c:pivotFmt>
        <c:idx val="20"/>
        <c:dLbl>
          <c:idx val="0"/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dLbl>
          <c:idx val="0"/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marker>
          <c:spPr>
            <a:solidFill>
              <a:schemeClr val="accent1"/>
            </a:solidFill>
            <a:ln w="9525">
              <a:solidFill>
                <a:schemeClr val="lt1"/>
              </a:solidFill>
              <a:round/>
            </a:ln>
            <a:effectLst/>
          </c:spPr>
        </c:marke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3"/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xForSave val="1"/>
            </c:ext>
          </c:extLst>
        </c:dLbl>
      </c:pivotFmt>
      <c:pivotFmt>
        <c:idx val="25"/>
        <c:spPr>
          <a:solidFill>
            <a:schemeClr val="accent2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xForSave val="1"/>
            </c:ext>
          </c:extLst>
        </c:dLbl>
      </c:pivotFmt>
      <c:pivotFmt>
        <c:idx val="26"/>
        <c:spPr>
          <a:solidFill>
            <a:schemeClr val="accent3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xForSave val="1"/>
            </c:ext>
          </c:extLst>
        </c:dLbl>
      </c:pivotFmt>
      <c:pivotFmt>
        <c:idx val="27"/>
        <c:spPr>
          <a:solidFill>
            <a:schemeClr val="accent4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xForSave val="1"/>
            </c:ext>
          </c:extLst>
        </c:dLbl>
      </c:pivotFmt>
      <c:pivotFmt>
        <c:idx val="28"/>
        <c:spPr>
          <a:solidFill>
            <a:schemeClr val="accent5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xForSave val="1"/>
            </c:ext>
          </c:extLst>
        </c:dLbl>
      </c:pivotFmt>
      <c:pivotFmt>
        <c:idx val="29"/>
        <c:spPr>
          <a:solidFill>
            <a:schemeClr val="accent6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xForSave val="1"/>
            </c:ext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solidFill>
              <a:sysClr val="window" lastClr="FFFFFF"/>
            </a:solidFill>
            <a:ln>
              <a:solidFill>
                <a:srgbClr val="5B9BD5"/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3055555555555558E-2"/>
          <c:y val="0.27168452901720613"/>
          <c:w val="0.90694444444444444"/>
          <c:h val="0.63593431029454661"/>
        </c:manualLayout>
      </c:layout>
      <c:pie3DChart>
        <c:varyColors val="1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2F8-4BD8-99F0-F84A3C1526F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2F8-4BD8-99F0-F84A3C1526F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92F8-4BD8-99F0-F84A3C1526FF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92F8-4BD8-99F0-F84A3C1526FF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92F8-4BD8-99F0-F84A3C1526FF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92F8-4BD8-99F0-F84A3C1526FF}"/>
              </c:ext>
            </c:extLst>
          </c:dPt>
          <c:dLbls>
            <c:dLbl>
              <c:idx val="0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92F8-4BD8-99F0-F84A3C1526FF}"/>
                </c:ext>
              </c:extLst>
            </c:dLbl>
            <c:dLbl>
              <c:idx val="1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92F8-4BD8-99F0-F84A3C1526FF}"/>
                </c:ext>
              </c:extLst>
            </c:dLbl>
            <c:dLbl>
              <c:idx val="2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92F8-4BD8-99F0-F84A3C1526FF}"/>
                </c:ext>
              </c:extLst>
            </c:dLbl>
            <c:dLbl>
              <c:idx val="3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92F8-4BD8-99F0-F84A3C1526FF}"/>
                </c:ext>
              </c:extLst>
            </c:dLbl>
            <c:dLbl>
              <c:idx val="4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92F8-4BD8-99F0-F84A3C1526FF}"/>
                </c:ext>
              </c:extLst>
            </c:dLbl>
            <c:dLbl>
              <c:idx val="5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B-92F8-4BD8-99F0-F84A3C1526FF}"/>
                </c:ext>
              </c:extLst>
            </c:dLbl>
            <c:spPr>
              <a:solidFill>
                <a:schemeClr val="lt1"/>
              </a:solidFill>
              <a:ln>
                <a:solidFill>
                  <a:schemeClr val="dk1">
                    <a:lumMod val="25000"/>
                    <a:lumOff val="75000"/>
                  </a:scheme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Sheet2!$A$4:$A$10</c:f>
              <c:strCache>
                <c:ptCount val="6"/>
                <c:pt idx="0">
                  <c:v>UHDS</c:v>
                </c:pt>
                <c:pt idx="1">
                  <c:v>UG</c:v>
                </c:pt>
                <c:pt idx="2">
                  <c:v>TOW.2</c:v>
                </c:pt>
                <c:pt idx="3">
                  <c:v>SSUG</c:v>
                </c:pt>
                <c:pt idx="4">
                  <c:v>NO.1</c:v>
                </c:pt>
                <c:pt idx="5">
                  <c:v>3L</c:v>
                </c:pt>
              </c:strCache>
            </c:strRef>
          </c:cat>
          <c:val>
            <c:numRef>
              <c:f>Sheet2!$B$4:$B$10</c:f>
              <c:numCache>
                <c:formatCode>0</c:formatCode>
                <c:ptCount val="6"/>
                <c:pt idx="0">
                  <c:v>24</c:v>
                </c:pt>
                <c:pt idx="1">
                  <c:v>908.5</c:v>
                </c:pt>
                <c:pt idx="2">
                  <c:v>23</c:v>
                </c:pt>
                <c:pt idx="3">
                  <c:v>959.5</c:v>
                </c:pt>
                <c:pt idx="4">
                  <c:v>13.5</c:v>
                </c:pt>
                <c:pt idx="5">
                  <c:v>81.5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92F8-4BD8-99F0-F84A3C1526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MARKET SHARE/DESTINATION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671F-4698-8B05-251D88EEE51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671F-4698-8B05-251D88EEE51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671F-4698-8B05-251D88EEE51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671F-4698-8B05-251D88EEE51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671F-4698-8B05-251D88EEE51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671F-4698-8B05-251D88EEE51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D-671F-4698-8B05-251D88EEE518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671F-4698-8B05-251D88EEE518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671F-4698-8B05-251D88EEE518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671F-4698-8B05-251D88EEE518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671F-4698-8B05-251D88EEE518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671F-4698-8B05-251D88EEE518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671F-4698-8B05-251D88EEE518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671F-4698-8B05-251D88EEE518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Sheet2!$C$4:$C$10</c:f>
              <c:strCache>
                <c:ptCount val="7"/>
                <c:pt idx="0">
                  <c:v>Nigeria</c:v>
                </c:pt>
                <c:pt idx="1">
                  <c:v>Benin</c:v>
                </c:pt>
                <c:pt idx="2">
                  <c:v>Philippines</c:v>
                </c:pt>
                <c:pt idx="3">
                  <c:v>China</c:v>
                </c:pt>
                <c:pt idx="4">
                  <c:v>Morocco</c:v>
                </c:pt>
                <c:pt idx="5">
                  <c:v>S/Arabia</c:v>
                </c:pt>
                <c:pt idx="6">
                  <c:v>OTHERS</c:v>
                </c:pt>
              </c:strCache>
            </c:strRef>
          </c:cat>
          <c:val>
            <c:numRef>
              <c:f>Sheet2!$D$4:$D$10</c:f>
              <c:numCache>
                <c:formatCode>0</c:formatCode>
                <c:ptCount val="7"/>
                <c:pt idx="0">
                  <c:v>251</c:v>
                </c:pt>
                <c:pt idx="1">
                  <c:v>220.5</c:v>
                </c:pt>
                <c:pt idx="2">
                  <c:v>181</c:v>
                </c:pt>
                <c:pt idx="3">
                  <c:v>168</c:v>
                </c:pt>
                <c:pt idx="4">
                  <c:v>168</c:v>
                </c:pt>
                <c:pt idx="5">
                  <c:v>135</c:v>
                </c:pt>
                <c:pt idx="6">
                  <c:v>886.5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671F-4698-8B05-251D88EEE51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[MARCH SISAL DATASETS.xlsx]Sheet2!PivotTable1</c:name>
    <c:fmtId val="-1"/>
  </c:pivotSource>
  <c:chart>
    <c:autoTitleDeleted val="1"/>
    <c:pivotFmts>
      <c:pivotFmt>
        <c:idx val="0"/>
        <c:spPr>
          <a:solidFill>
            <a:schemeClr val="accent6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Sheet2!$A$4:$A$15</c:f>
              <c:strCache>
                <c:ptCount val="11"/>
                <c:pt idx="0">
                  <c:v>Al Naqel</c:v>
                </c:pt>
                <c:pt idx="1">
                  <c:v>Kichakabest</c:v>
                </c:pt>
                <c:pt idx="2">
                  <c:v>Tuzera</c:v>
                </c:pt>
                <c:pt idx="3">
                  <c:v>Taytayley</c:v>
                </c:pt>
                <c:pt idx="4">
                  <c:v>Agro</c:v>
                </c:pt>
                <c:pt idx="5">
                  <c:v>Dons</c:v>
                </c:pt>
                <c:pt idx="6">
                  <c:v>Teita</c:v>
                </c:pt>
                <c:pt idx="7">
                  <c:v>Migotiyo</c:v>
                </c:pt>
                <c:pt idx="8">
                  <c:v>M/Mingi</c:v>
                </c:pt>
                <c:pt idx="9">
                  <c:v>Tawi</c:v>
                </c:pt>
                <c:pt idx="10">
                  <c:v>W/Worth</c:v>
                </c:pt>
              </c:strCache>
            </c:strRef>
          </c:cat>
          <c:val>
            <c:numRef>
              <c:f>Sheet2!$B$4:$B$15</c:f>
              <c:numCache>
                <c:formatCode>0</c:formatCode>
                <c:ptCount val="11"/>
                <c:pt idx="0">
                  <c:v>24</c:v>
                </c:pt>
                <c:pt idx="1">
                  <c:v>28</c:v>
                </c:pt>
                <c:pt idx="2">
                  <c:v>49</c:v>
                </c:pt>
                <c:pt idx="3">
                  <c:v>56</c:v>
                </c:pt>
                <c:pt idx="4">
                  <c:v>96</c:v>
                </c:pt>
                <c:pt idx="5">
                  <c:v>112</c:v>
                </c:pt>
                <c:pt idx="6">
                  <c:v>140</c:v>
                </c:pt>
                <c:pt idx="7">
                  <c:v>163</c:v>
                </c:pt>
                <c:pt idx="8">
                  <c:v>224</c:v>
                </c:pt>
                <c:pt idx="9">
                  <c:v>285</c:v>
                </c:pt>
                <c:pt idx="10">
                  <c:v>833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E5-496B-A4A9-9B1B61515A3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890855071"/>
        <c:axId val="1890845503"/>
        <c:axId val="1957133999"/>
      </c:bar3DChart>
      <c:catAx>
        <c:axId val="1890855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845503"/>
        <c:crosses val="autoZero"/>
        <c:auto val="1"/>
        <c:lblAlgn val="ctr"/>
        <c:lblOffset val="100"/>
        <c:noMultiLvlLbl val="0"/>
      </c:catAx>
      <c:valAx>
        <c:axId val="1890845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855071"/>
        <c:crosses val="autoZero"/>
        <c:crossBetween val="between"/>
      </c:valAx>
      <c:serAx>
        <c:axId val="1957133999"/>
        <c:scaling>
          <c:orientation val="minMax"/>
        </c:scaling>
        <c:delete val="1"/>
        <c:axPos val="b"/>
        <c:majorTickMark val="none"/>
        <c:minorTickMark val="none"/>
        <c:tickLblPos val="nextTo"/>
        <c:crossAx val="1890845503"/>
        <c:crosses val="autoZero"/>
      </c:ser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2023-04-17T07:19:00Z</dcterms:created>
  <dcterms:modified xsi:type="dcterms:W3CDTF">2023-04-24T04:52:00Z</dcterms:modified>
</cp:coreProperties>
</file>