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spacing w:after="240" w:line="240" w:lineRule="auto"/>
        <w:jc w:val="center"/>
      </w:pPr>
      <w:r>
        <w:rPr>
          <w:rFonts w:ascii="Times New Roman" w:hAnsi="Times New Roman"/>
          <w:b/>
          <w:i w:val="0"/>
          <w:sz w:val="28"/>
        </w:rPr>
        <w:t>DESENVOLVIMENTO DE UM SISTEMA WEB PARA MONITORAMENTO DE IMPRESSORAS EM REDE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sz w:val="24"/>
        </w:rPr>
        <w:t>João Pedro Lange</w:t>
      </w:r>
    </w:p>
    <w:p>
      <w:pPr>
        <w:spacing w:after="240"/>
        <w:jc w:val="center"/>
      </w:pPr>
      <w:r>
        <w:rPr>
          <w:rFonts w:ascii="Times New Roman" w:hAnsi="Times New Roman"/>
          <w:b w:val="0"/>
          <w:i w:val="0"/>
          <w:sz w:val="24"/>
        </w:rPr>
        <w:t>Orientador: André de Freitas Smaira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 xml:space="preserve">Resumo. </w:t>
      </w:r>
      <w:r>
        <w:rPr>
          <w:rFonts w:ascii="Times New Roman" w:hAnsi="Times New Roman"/>
          <w:b w:val="0"/>
          <w:i w:val="0"/>
          <w:sz w:val="22"/>
        </w:rPr>
        <w:t>Este trabalho apresenta o desenvolvimento do PrintWatch, um sistema web destinado ao monitoramento de impressoras em rede. A solução centraliza o cadastro de equipamentos, status operacional, contadores, níveis de toner, eventos técnicos, chamados de manutenção e controle de suprimentos. A aplicação foi construída com React no front-end, Node.js e Express no back-end e SQLite para persistência dos dados. Para demonstrar as funcionalidades sem depender de equipamentos físicos, foi criado um modo de dados simulados, que reproduz leituras de toner, contadores e situações operacionais. Os resultados mostram que o sistema oferece uma visão centralizada do parque de impressão, identifica situações que exigem atenção e registra informações que podem apoiar a manutenção preventiva. A integração automática por SNMP é indicada como evolução futura.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 xml:space="preserve">Palavras-chave: </w:t>
      </w:r>
      <w:r>
        <w:rPr>
          <w:rFonts w:ascii="Times New Roman" w:hAnsi="Times New Roman"/>
          <w:b w:val="0"/>
          <w:i w:val="0"/>
          <w:sz w:val="22"/>
        </w:rPr>
        <w:t>monitoramento de impressoras; SNMP; manutenção preventiva; sistema web; gestão de suprimentos.</w:t>
      </w:r>
    </w:p>
    <w:p>
      <w:pPr>
        <w:pStyle w:val="Heading2"/>
        <w:keepNext/>
        <w:spacing w:before="240" w:after="120"/>
        <w:jc w:val="left"/>
      </w:pPr>
      <w:r>
        <w:rPr>
          <w:rFonts w:ascii="Times New Roman" w:hAnsi="Times New Roman"/>
          <w:b/>
          <w:i w:val="0"/>
          <w:sz w:val="24"/>
        </w:rPr>
        <w:t>1 INTRODUÇÃO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gerenciamento de dispositivos de impressão em ambientes corporativos exige acompanhamento contínuo de status, contadores de uso e suprimentos. Quando essas informações são verificadas manualmente, uma falha de comunicação, a falta de toner ou a indisponibilidade de um equipamento pode ser percebida apenas após afetar a rotina dos usuários. Esse cenário amplia o tempo de resposta do suporte e dificulta o planejamento de reposições e manutenções.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monitoramento centralizado permite registrar indicadores operacionais e apresentar informações de forma acessível para técnicos e gestores. Entre os dados relevantes estão o endereço IP, o estado de conectividade, o contador de páginas, os níveis de suprimentos e as ocorrências relacionadas ao equipamento. Esses elementos subsidiam a manutenção preventiva, pois permitem priorizar ações antes que uma interrupção se torne crítica.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Este trabalho tem como objetivo desenvolver uma aplicação web para o monitoramento de impressoras em rede. O sistema proposto, denominado PrintWatch, reúne dados dos equipamentos, gera alertas operacionais, armazena histórico, registra chamados e apoia o controle de materiais. O artigo apresenta a fundamentação do problema, a arquitetura implementada, a modelagem dos dados e os resultados obtidos com a demonstração do sistema.</w:t>
      </w:r>
    </w:p>
    <w:p>
      <w:pPr>
        <w:pStyle w:val="Heading2"/>
        <w:keepNext/>
        <w:spacing w:before="240" w:after="120"/>
        <w:jc w:val="left"/>
      </w:pPr>
      <w:r>
        <w:rPr>
          <w:rFonts w:ascii="Times New Roman" w:hAnsi="Times New Roman"/>
          <w:b/>
          <w:i w:val="0"/>
          <w:sz w:val="24"/>
        </w:rPr>
        <w:t>2 FUNDAMENTAÇÃO TEÓRICA</w:t>
      </w:r>
    </w:p>
    <w:p>
      <w:pPr>
        <w:pStyle w:val="Heading3"/>
        <w:keepNext/>
        <w:spacing w:before="160" w:after="120"/>
        <w:jc w:val="left"/>
      </w:pPr>
      <w:r>
        <w:rPr>
          <w:rFonts w:ascii="Times New Roman" w:hAnsi="Times New Roman"/>
          <w:b/>
          <w:i w:val="0"/>
          <w:sz w:val="24"/>
        </w:rPr>
        <w:t>2.1 Monitoramento de dispositivos e manutenção preventiva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gestão de impressão busca reduzir desperdícios, manter a disponibilidade dos equipamentos e organizar o atendimento técnico. O registro de contadores e ocorrências permite identificar padrões de uso e planejar a substituição de materiais. Para Kardec e Nascif (2013), a manutenção preventiva é orientada pela redução da probabilidade de falhas e pela preservação da disponibilidade dos ativos, princípio aplicável ao parque de impressão.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Impressoras a laser e a jato de tinta possuem componentes e insumos com ciclos de consumo distintos. Por isso, o acompanhamento de toner, páginas impressas, falhas de comunicação e eventos técnicos facilita a priorização das atividades de suporte. Em ambientes com diversos setores ou unidades, uma interface centralizada reduz a dependência de verificações presenciais e torna as informações operacionais mais rastreáveis.</w:t>
      </w:r>
    </w:p>
    <w:p>
      <w:pPr>
        <w:pStyle w:val="Heading3"/>
        <w:keepNext/>
        <w:spacing w:before="160" w:after="120"/>
        <w:jc w:val="left"/>
      </w:pPr>
      <w:r>
        <w:rPr>
          <w:rFonts w:ascii="Times New Roman" w:hAnsi="Times New Roman"/>
          <w:b/>
          <w:i w:val="0"/>
          <w:sz w:val="24"/>
        </w:rPr>
        <w:t>2.2 Protocolo SNMP e aplicações web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Simple Network Management Protocol (SNMP) é um protocolo de gerenciamento utilizado para consultar informações de dispositivos conectados à rede. A arquitetura do protocolo estabelece mecanismos para organizar dados de gerenciamento e permitir a comunicação entre agentes e sistemas gerenciadores (IETF, 2002). Em impressoras compatíveis, essa integração pode fornecer status, contadores e informações de suprimentos.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Embora a coleta automática por SNMP não esteja ativada na versão demonstrada, o PrintWatch armazena parâmetros de conexão, como versão do protocolo e comunidade, deixando a estrutura preparada para essa evolução. A solução foi desenvolvida como uma aplicação web composta por interface em React, API REST em Node.js com Express e banco SQLite. Essa organização separa a apresentação, as regras de negócio e a persistência dos dados, facilitando a manutenção e futuras integrações (PRESSMAN; MAXIM, 2016).</w:t>
      </w:r>
    </w:p>
    <w:p>
      <w:pPr>
        <w:pStyle w:val="Heading2"/>
        <w:keepNext/>
        <w:spacing w:before="240" w:after="120"/>
        <w:jc w:val="left"/>
      </w:pPr>
      <w:r>
        <w:rPr>
          <w:rFonts w:ascii="Times New Roman" w:hAnsi="Times New Roman"/>
          <w:b/>
          <w:i w:val="0"/>
          <w:sz w:val="24"/>
        </w:rPr>
        <w:t>3 METODOLOGIA E DESENVOLVIMENTO</w:t>
      </w:r>
    </w:p>
    <w:p>
      <w:pPr>
        <w:pStyle w:val="Heading3"/>
        <w:keepNext/>
        <w:spacing w:before="160" w:after="120"/>
        <w:jc w:val="left"/>
      </w:pPr>
      <w:r>
        <w:rPr>
          <w:rFonts w:ascii="Times New Roman" w:hAnsi="Times New Roman"/>
          <w:b/>
          <w:i w:val="0"/>
          <w:sz w:val="24"/>
        </w:rPr>
        <w:t>3.1 Escopo e arquitetura da solução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trabalho caracteriza-se como um desenvolvimento aplicado de software. Foram identificadas necessidades recorrentes do suporte a impressoras: visualizar equipamentos em um único painel, registrar informações de instalação, acompanhar toner e contadores, tratar alertas, registrar eventos e organizar materiais de reposição. A partir desses requisitos, foram definidos módulos de inventário, monitoramento, eventos e chamados, suprimentos, relatórios, clientes e configurações.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front-end utiliza React e Vite para a construção de uma interface responsiva. O back-end foi implementado em Node.js com Express, expondo endpoints REST para cadastro, edição, exclusão e consulta dos recursos do sistema. O SQLite foi adotado para persistir os registros durante a etapa de desenvolvimento. O modo --fake inicializa uma base de demonstração separada, permitindo testar as funcionalidades sem alterar os dados utilizados em uma instalação normal.</w:t>
      </w:r>
    </w:p>
    <w:p>
      <w:pPr>
        <w:pStyle w:val="Heading3"/>
        <w:keepNext/>
        <w:spacing w:before="160" w:after="120"/>
        <w:jc w:val="left"/>
      </w:pPr>
      <w:r>
        <w:rPr>
          <w:rFonts w:ascii="Times New Roman" w:hAnsi="Times New Roman"/>
          <w:b/>
          <w:i w:val="0"/>
          <w:sz w:val="24"/>
        </w:rPr>
        <w:t>3.2 Modelagem de dados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modelo de dados é dividido em três grupos: clientes e sites; impressoras e históricos operacionais; e materiais e estoque. Um cliente pode ter vários sites e cada impressora pode ser associada a um cliente e a uma unidade. As leituras registram toner e contador de páginas; eventos e chamados mantêm o histórico técnico. No módulo de suprimentos, materiais possuem saldo, movimentações e compatibilidade com modelos de impressora.</w:t>
      </w:r>
    </w:p>
    <w:p>
      <w:pPr>
        <w:keepNext/>
        <w:spacing w:before="120" w:after="40"/>
        <w:jc w:val="center"/>
      </w:pPr>
      <w:r>
        <w:drawing>
          <wp:inline>
            <wp:extent cx="5292000" cy="6005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600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1 - Diagrama de Entidade Relacionamento do PrintWatch</w:t>
      </w:r>
    </w:p>
    <w:p>
      <w:pPr>
        <w:spacing w:before="60" w:after="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 autor (2026).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Figura 1 apresenta as principais entidades do banco de dados e suas relações. A organização permite associar ocorrências e leituras a cada impressora, além de vincular o consumo de materiais às rotinas de estoque.</w:t>
      </w:r>
    </w:p>
    <w:p>
      <w:pPr>
        <w:keepNext/>
        <w:spacing w:before="120" w:after="40"/>
        <w:jc w:val="center"/>
      </w:pPr>
      <w:r>
        <w:drawing>
          <wp:inline>
            <wp:extent cx="5292000" cy="2459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459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2 - Diagrama de classes do PrintWatch</w:t>
      </w:r>
    </w:p>
    <w:p>
      <w:pPr>
        <w:spacing w:before="60" w:after="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 autor (2026).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diagrama de classes da Figura 2 representa os objetos de domínio utilizados na aplicação. As operações de criação, listagem, atualização e exclusão correspondem aos endpoints oferecidos pela API REST.</w:t>
      </w:r>
    </w:p>
    <w:p>
      <w:pPr>
        <w:pStyle w:val="Heading2"/>
        <w:keepNext/>
        <w:spacing w:before="240" w:after="120"/>
        <w:jc w:val="left"/>
      </w:pPr>
      <w:r>
        <w:rPr>
          <w:rFonts w:ascii="Times New Roman" w:hAnsi="Times New Roman"/>
          <w:b/>
          <w:i w:val="0"/>
          <w:sz w:val="24"/>
        </w:rPr>
        <w:t>4 RESULTADOS E DISCUSSÃO</w:t>
      </w:r>
    </w:p>
    <w:p>
      <w:pPr>
        <w:pStyle w:val="Heading3"/>
        <w:keepNext/>
        <w:spacing w:before="160" w:after="120"/>
        <w:jc w:val="left"/>
      </w:pPr>
      <w:r>
        <w:rPr>
          <w:rFonts w:ascii="Times New Roman" w:hAnsi="Times New Roman"/>
          <w:b/>
          <w:i w:val="0"/>
          <w:sz w:val="24"/>
        </w:rPr>
        <w:t>4.1 Painel de monitoramento e alertas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painel principal apresenta indicadores consolidados de impressoras cadastradas, equipamentos online, itens que exigem atenção e impressoras offline. A tabela detalha nome, setor, endereço IP, status, nível de toner, contador de páginas e data da última leitura. Os filtros permitem restringir a visualização por situação operacional e a busca facilita a localização de equipamentos por nome ou setor.</w:t>
      </w:r>
    </w:p>
    <w:p>
      <w:pPr>
        <w:keepNext/>
        <w:spacing w:before="120" w:after="40"/>
        <w:jc w:val="center"/>
      </w:pPr>
      <w:r>
        <w:drawing>
          <wp:inline>
            <wp:extent cx="5400000" cy="30837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1-pai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3 - Painel principal de monitoramento do PrintWatch</w:t>
      </w:r>
    </w:p>
    <w:p>
      <w:pPr>
        <w:spacing w:before="60" w:after="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 autor (2026).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Na demonstração, o painel identifica uma impressora com toner abaixo do limite configurado e outra sem resposta de rede. As situações também são apresentadas no módulo de alertas automáticos, que informa a regra acionada e a gravidade do evento, conforme mostra a Figura 4.</w:t>
      </w:r>
    </w:p>
    <w:p>
      <w:pPr>
        <w:keepNext/>
        <w:spacing w:before="120" w:after="40"/>
        <w:jc w:val="center"/>
      </w:pPr>
      <w:r>
        <w:drawing>
          <wp:inline>
            <wp:extent cx="5328000" cy="33017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5-alert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01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4 - Alertas automáticos de toner baixo e impressora offline</w:t>
      </w:r>
    </w:p>
    <w:p>
      <w:pPr>
        <w:spacing w:before="60" w:after="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 autor (2026).</w:t>
      </w:r>
    </w:p>
    <w:p>
      <w:pPr>
        <w:pStyle w:val="Heading3"/>
        <w:keepNext/>
        <w:spacing w:before="160" w:after="120"/>
        <w:jc w:val="left"/>
      </w:pPr>
      <w:r>
        <w:rPr>
          <w:rFonts w:ascii="Times New Roman" w:hAnsi="Times New Roman"/>
          <w:b/>
          <w:i w:val="0"/>
          <w:sz w:val="24"/>
        </w:rPr>
        <w:t>4.2 Detalhamento técnico e acompanhamento de chamados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Ao selecionar um equipamento, o sistema exibe seus dados operacionais e permite registrar eventos técnicos e abrir chamados de manutenção. O módulo registra descrição, prioridade, técnico responsável, status e solução aplicada. Também há uma estimativa de dias restantes de toner baseada nas leituras armazenadas, recurso que pode apoiar o planejamento de reposição.</w:t>
      </w:r>
    </w:p>
    <w:p>
      <w:pPr>
        <w:keepNext/>
        <w:spacing w:before="120" w:after="40"/>
        <w:jc w:val="center"/>
      </w:pPr>
      <w:r>
        <w:drawing>
          <wp:inline>
            <wp:extent cx="5328000" cy="50078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2-detalh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007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5 - Detalhes da impressora, previsão de toner e abertura de chamado</w:t>
      </w:r>
    </w:p>
    <w:p>
      <w:pPr>
        <w:spacing w:before="60" w:after="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 autor (2026).</w:t>
      </w:r>
    </w:p>
    <w:p>
      <w:pPr>
        <w:pStyle w:val="Heading3"/>
        <w:keepNext/>
        <w:spacing w:before="160" w:after="120"/>
        <w:jc w:val="left"/>
      </w:pPr>
      <w:r>
        <w:rPr>
          <w:rFonts w:ascii="Times New Roman" w:hAnsi="Times New Roman"/>
          <w:b/>
          <w:i w:val="0"/>
          <w:sz w:val="24"/>
        </w:rPr>
        <w:t>4.3 Suprimentos, estoque e relatórios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módulo de suprimentos permite cadastrar toner, cilindro ou peça de reposição, registrar estoque mínimo e lançar quantidades iniciais. As movimentações de entrada e saída são validadas para evitar saldo negativo. Esse controle é útil para relacionar o monitoramento de toner à disponibilidade dos materiais necessários ao atendimento.</w:t>
      </w:r>
    </w:p>
    <w:p>
      <w:pPr>
        <w:keepNext/>
        <w:spacing w:before="120" w:after="40"/>
        <w:jc w:val="center"/>
      </w:pPr>
      <w:r>
        <w:drawing>
          <wp:inline>
            <wp:extent cx="5328000" cy="23831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3-estoqu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83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6 - Tela de cadastro de suprimentos e estoque</w:t>
      </w:r>
    </w:p>
    <w:p>
      <w:pPr>
        <w:spacing w:before="60" w:after="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 autor (2026).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relatórios consolidam o total de impressoras, os contadores somados, os setores atendidos e as ocorrências registradas. A visualização por setor favorece a análise da distribuição do volume de impressão e pode apoiar decisões de manutenção e dimensionamento do parque.</w:t>
      </w:r>
    </w:p>
    <w:p>
      <w:pPr>
        <w:keepNext/>
        <w:spacing w:before="120" w:after="40"/>
        <w:jc w:val="center"/>
      </w:pPr>
      <w:r>
        <w:drawing>
          <wp:inline>
            <wp:extent cx="5328000" cy="34231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4-relatori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423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7 - Relatório de uso por setor e histórico de ocorrências</w:t>
      </w:r>
    </w:p>
    <w:p>
      <w:pPr>
        <w:spacing w:before="60" w:after="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 autor (2026).</w:t>
      </w:r>
    </w:p>
    <w:p>
      <w:pPr>
        <w:pStyle w:val="Heading2"/>
        <w:keepNext/>
        <w:spacing w:before="240" w:after="120"/>
        <w:jc w:val="left"/>
      </w:pPr>
      <w:r>
        <w:rPr>
          <w:rFonts w:ascii="Times New Roman" w:hAnsi="Times New Roman"/>
          <w:b/>
          <w:i w:val="0"/>
          <w:sz w:val="24"/>
        </w:rPr>
        <w:t>5 CONCLUSÃO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desenvolvimento do PrintWatch resultou em uma aplicação web capaz de centralizar informações essenciais para o acompanhamento de impressoras em rede. A solução implementa cadastro de equipamentos, organização por cliente e site, visualização de status, contadores, níveis de toner, alertas, eventos técnicos, chamados, previsão de consumo e controle de estoque. O modo de demonstração permite avaliar os fluxos do sistema sem depender de uma impressora física conectada.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resultados indicam que o sistema pode apoiar a identificação antecipada de situações como toner baixo e indisponibilidade de equipamento, contribuindo para uma atuação mais organizada do suporte técnico. Como continuidade, recomenda-se implementar um coletor SNMP para obter dados reais dos equipamentos, criar autenticação com níveis de permissão, disponibilizar notificações por canais de mensagem e integrar informações geográficas dos sites para visualização de ocorrências em mapa.</w:t>
      </w:r>
    </w:p>
    <w:p>
      <w:pPr>
        <w:pStyle w:val="Heading2"/>
        <w:keepNext/>
        <w:spacing w:before="240" w:after="120"/>
        <w:jc w:val="left"/>
      </w:pPr>
      <w:r>
        <w:rPr>
          <w:rFonts w:ascii="Times New Roman" w:hAnsi="Times New Roman"/>
          <w:b/>
          <w:i w:val="0"/>
          <w:sz w:val="24"/>
        </w:rPr>
        <w:t>REFERÊNCIAS</w:t>
      </w:r>
    </w:p>
    <w:p>
      <w:pPr>
        <w:spacing w:before="0" w:after="80" w:line="240" w:lineRule="auto"/>
        <w:ind w:left="0"/>
        <w:jc w:val="left"/>
      </w:pPr>
      <w:r>
        <w:rPr>
          <w:rFonts w:ascii="Times New Roman" w:hAnsi="Times New Roman"/>
          <w:b w:val="0"/>
          <w:i w:val="0"/>
          <w:sz w:val="20"/>
        </w:rPr>
        <w:t>EXPRESSJS. Express - Fast, unopinionated, minimalist web framework for Node.js. Disponível em: https://expressjs.com/. Acesso em: 20 out. 2026.</w:t>
      </w:r>
    </w:p>
    <w:p>
      <w:pPr>
        <w:spacing w:before="0" w:after="80" w:line="240" w:lineRule="auto"/>
        <w:ind w:left="0"/>
        <w:jc w:val="left"/>
      </w:pPr>
      <w:r>
        <w:rPr>
          <w:rFonts w:ascii="Times New Roman" w:hAnsi="Times New Roman"/>
          <w:b w:val="0"/>
          <w:i w:val="0"/>
          <w:sz w:val="20"/>
        </w:rPr>
        <w:t>IETF - INTERNET ENGINEERING TASK FORCE. RFC 3411: An Architecture for Describing Simple Network Management Protocol (SNMP) Management Frameworks. 2002. Disponível em: https://datatracker.ietf.org/doc/html/rfc3411. Acesso em: 20 out. 2026.</w:t>
      </w:r>
    </w:p>
    <w:p>
      <w:pPr>
        <w:spacing w:before="0" w:after="80" w:line="240" w:lineRule="auto"/>
        <w:ind w:left="0"/>
        <w:jc w:val="left"/>
      </w:pPr>
      <w:r>
        <w:rPr>
          <w:rFonts w:ascii="Times New Roman" w:hAnsi="Times New Roman"/>
          <w:b w:val="0"/>
          <w:i w:val="0"/>
          <w:sz w:val="20"/>
        </w:rPr>
        <w:t>KARDEC, Alan; NASCIF, Júlio. Manutenção: função estratégica. Rio de Janeiro: Qualitymark, 2013.</w:t>
      </w:r>
    </w:p>
    <w:p>
      <w:pPr>
        <w:spacing w:before="0" w:after="80" w:line="240" w:lineRule="auto"/>
        <w:ind w:left="0"/>
        <w:jc w:val="left"/>
      </w:pPr>
      <w:r>
        <w:rPr>
          <w:rFonts w:ascii="Times New Roman" w:hAnsi="Times New Roman"/>
          <w:b w:val="0"/>
          <w:i w:val="0"/>
          <w:sz w:val="20"/>
        </w:rPr>
        <w:t>NODE.JS. Node.js documentation. Disponível em: https://nodejs.org/docs/latest/api/. Acesso em: 20 out. 2026.</w:t>
      </w:r>
    </w:p>
    <w:p>
      <w:pPr>
        <w:spacing w:before="0" w:after="80" w:line="240" w:lineRule="auto"/>
        <w:ind w:left="0"/>
        <w:jc w:val="left"/>
      </w:pPr>
      <w:r>
        <w:rPr>
          <w:rFonts w:ascii="Times New Roman" w:hAnsi="Times New Roman"/>
          <w:b w:val="0"/>
          <w:i w:val="0"/>
          <w:sz w:val="20"/>
        </w:rPr>
        <w:t>PRESSMAN, Roger S.; MAXIM, Bruce R. Engenharia de software: uma abordagem profissional. 8. ed. Porto Alegre: AMGH, 2016.</w:t>
      </w:r>
    </w:p>
    <w:p>
      <w:pPr>
        <w:spacing w:before="0" w:after="80" w:line="240" w:lineRule="auto"/>
        <w:ind w:left="0"/>
        <w:jc w:val="left"/>
      </w:pPr>
      <w:r>
        <w:rPr>
          <w:rFonts w:ascii="Times New Roman" w:hAnsi="Times New Roman"/>
          <w:b w:val="0"/>
          <w:i w:val="0"/>
          <w:sz w:val="20"/>
        </w:rPr>
        <w:t>REACT. React documentation. Disponível em: https://react.dev/. Acesso em: 20 out. 2026.</w:t>
      </w:r>
    </w:p>
    <w:p>
      <w:pPr>
        <w:spacing w:before="0" w:after="80" w:line="240" w:lineRule="auto"/>
        <w:ind w:left="0"/>
        <w:jc w:val="left"/>
      </w:pPr>
      <w:r>
        <w:rPr>
          <w:rFonts w:ascii="Times New Roman" w:hAnsi="Times New Roman"/>
          <w:b w:val="0"/>
          <w:i w:val="0"/>
          <w:sz w:val="20"/>
        </w:rPr>
        <w:t>SQLITE. About SQLite. Disponível em: https://www.sqlite.org/about.html. Acesso em: 20 out. 2026.</w:t>
      </w:r>
    </w:p>
    <w:sectPr>
      <w:footerReference w:type="default" r:id="rId17"/>
      <w:type w:val="nextPage"/>
      <w:pgSz w:h="15840" w:w="12240" w:orient="portrait"/>
      <w:pgMar w:bottom="1134" w:top="1417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525" w:hanging="24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."/>
      <w:lvlJc w:val="right"/>
      <w:pPr>
        <w:ind w:left="615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2">
      <w:start w:val="0"/>
      <w:numFmt w:val="decimal"/>
      <w:lvlText w:val="%1.%2.%3."/>
      <w:lvlJc w:val="right"/>
      <w:pPr>
        <w:ind w:left="1631" w:hanging="360"/>
      </w:pPr>
      <w:rPr/>
    </w:lvl>
    <w:lvl w:ilvl="3">
      <w:start w:val="0"/>
      <w:numFmt w:val="decimal"/>
      <w:lvlText w:val="%1.%2.%3.%4."/>
      <w:lvlJc w:val="right"/>
      <w:pPr>
        <w:ind w:left="2642" w:hanging="360"/>
      </w:pPr>
      <w:rPr/>
    </w:lvl>
    <w:lvl w:ilvl="4">
      <w:start w:val="0"/>
      <w:numFmt w:val="decimal"/>
      <w:lvlText w:val="%1.%2.%3.%4.%5."/>
      <w:lvlJc w:val="right"/>
      <w:pPr>
        <w:ind w:left="3653" w:hanging="360"/>
      </w:pPr>
      <w:rPr/>
    </w:lvl>
    <w:lvl w:ilvl="5">
      <w:start w:val="0"/>
      <w:numFmt w:val="decimal"/>
      <w:lvlText w:val="%1.%2.%3.%4.%5.%6."/>
      <w:lvlJc w:val="right"/>
      <w:pPr>
        <w:ind w:left="4664" w:hanging="360"/>
      </w:pPr>
      <w:rPr/>
    </w:lvl>
    <w:lvl w:ilvl="6">
      <w:start w:val="0"/>
      <w:numFmt w:val="decimal"/>
      <w:lvlText w:val="%1.%2.%3.%4.%5.%6.%7."/>
      <w:lvlJc w:val="right"/>
      <w:pPr>
        <w:ind w:left="5675" w:hanging="360"/>
      </w:pPr>
      <w:rPr/>
    </w:lvl>
    <w:lvl w:ilvl="7">
      <w:start w:val="0"/>
      <w:numFmt w:val="decimal"/>
      <w:lvlText w:val="%1.%2.%3.%4.%5.%6.%7.%8."/>
      <w:lvlJc w:val="right"/>
      <w:pPr>
        <w:ind w:left="6686" w:hanging="360"/>
      </w:pPr>
      <w:rPr/>
    </w:lvl>
    <w:lvl w:ilvl="8">
      <w:start w:val="0"/>
      <w:numFmt w:val="decimal"/>
      <w:lvlText w:val="%1.%2.%3.%4.%5.%6.%7.%8.%9."/>
      <w:lvlJc w:val="right"/>
      <w:pPr>
        <w:ind w:left="7697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pPr>
      <w:ind w:left="615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before="133" w:lineRule="auto"/>
      <w:ind w:left="255"/>
    </w:pPr>
    <w:rPr>
      <w:rFonts w:ascii="Times New Roman" w:cs="Times New Roman" w:eastAsia="Times New Roman" w:hAnsi="Times New Roman"/>
      <w:b w:val="1"/>
      <w:bCs w:val="1"/>
      <w:i w:val="1"/>
      <w:i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705"/>
      </w:tabs>
      <w:spacing w:after="80" w:before="250" w:line="360" w:lineRule="auto"/>
      <w:ind w:left="1275.5905511811022" w:hanging="45"/>
    </w:pPr>
    <w:rPr>
      <w:rFonts w:ascii="Times New Roman" w:hAnsi="Times New Roman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Times New Roman" w:hAnsi="Times New Roman"/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hp.com/us-en/shop/tech-takes/inkjet-vs-laser-printers" TargetMode="External"/><Relationship Id="rId10" Type="http://schemas.openxmlformats.org/officeDocument/2006/relationships/hyperlink" Target="https://www.britannica.com/technology/printing-press" TargetMode="External"/><Relationship Id="rId13" Type="http://schemas.openxmlformats.org/officeDocument/2006/relationships/hyperlink" Target="http://ftp.demec.ufpr.br/disciplinas/TM285/2015-2/Conte%FAdos/Resumo%20Livro%20Manuten%E7%E3o.pdf" TargetMode="External"/><Relationship Id="rId12" Type="http://schemas.openxmlformats.org/officeDocument/2006/relationships/hyperlink" Target="https://datatracker.ietf.org/doc/html/rfc341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ufunda.net/publicdocs/Sistemas%20de%20Banco%20de%20Dados%20(Ramez%20Elmasri%2C%20Shamkant%20B.%20Navathe).pdf" TargetMode="External"/><Relationship Id="rId15" Type="http://schemas.openxmlformats.org/officeDocument/2006/relationships/hyperlink" Target="https://www.ricoh.com/about/" TargetMode="External"/><Relationship Id="rId14" Type="http://schemas.openxmlformats.org/officeDocument/2006/relationships/hyperlink" Target="https://archive.org/details/pressman-engenharia-de-software-uma-abordagem-profissional-8a/page/n7/mode/2up" TargetMode="External"/><Relationship Id="rId16" Type="http://schemas.openxmlformats.org/officeDocument/2006/relationships/hyperlink" Target="https://dspace.sxcjpr.edu.in/jspui/bitstream/123456789/705/1/Textbook-TIF203-Ebook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7" Type="http://schemas.openxmlformats.org/officeDocument/2006/relationships/footer" Target="footer1.xm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Desenvolvimento de um sistema web para monitoramento de impressoras em rede</dc:title>
  <cp:lastModifiedBy>python-docx</cp:lastModifiedBy>
  <cp:revision>1</cp:revision>
  <dcterms:modified xsi:type="dcterms:W3CDTF">2026-10-21T00:24:24Z</dcterms:modified>
  <dc:creator>João Pedro Lange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2026-06-05T00:00:00Z</vt:lpwstr>
  </property>
  <property fmtid="{D5CDD505-2E9C-101B-9397-08002B2CF9AE}" pid="4" name="Producer">
    <vt:lpwstr>Skia/PDF m150 Google Docs Renderer</vt:lpwstr>
  </property>
  <property fmtid="{D5CDD505-2E9C-101B-9397-08002B2CF9AE}" pid="5" name="LastSaved">
    <vt:lpwstr>2026-06-05T00:00:00Z</vt:lpwstr>
  </property>
</Properties>
</file>