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9185672" w:rsidR="00493320" w:rsidRDefault="00571E5D">
      <w:pPr>
        <w:spacing w:line="360" w:lineRule="auto"/>
        <w:ind w:left="360"/>
        <w:jc w:val="center"/>
      </w:pPr>
      <w:r>
        <w:rPr>
          <w:b/>
          <w:bCs/>
        </w:rPr>
        <w:t>v5.</w:t>
      </w:r>
      <w:r w:rsidR="001F4383">
        <w:rPr>
          <w:b/>
          <w:bCs/>
        </w:rPr>
        <w:t>10</w:t>
      </w:r>
      <w:r w:rsidR="00991306">
        <w:t xml:space="preserve"> </w:t>
      </w:r>
      <w:r w:rsidR="000B3A3D">
        <w:t>2</w:t>
      </w:r>
      <w:r w:rsidR="001F4383">
        <w:t>7</w:t>
      </w:r>
      <w:r w:rsidR="00991306">
        <w:t xml:space="preserve"> </w:t>
      </w:r>
      <w:r w:rsidR="002B71AB">
        <w:t>October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0E6735C2" w14:textId="77777777" w:rsidR="006A4AD9" w:rsidRDefault="006A4AD9">
      <w:pPr>
        <w:rPr>
          <w:rStyle w:val="citationjournal"/>
          <w:lang w:val="en"/>
        </w:rPr>
      </w:pPr>
      <w:r>
        <w:rPr>
          <w:rStyle w:val="citationjournal"/>
          <w:lang w:val="en"/>
        </w:rPr>
        <w:br w:type="page"/>
      </w:r>
    </w:p>
    <w:p w14:paraId="3B12D5CD" w14:textId="77777777" w:rsidR="006A4AD9" w:rsidRDefault="006A4AD9" w:rsidP="007576B9">
      <w:pPr>
        <w:spacing w:line="360" w:lineRule="auto"/>
        <w:rPr>
          <w:rStyle w:val="citationjournal"/>
          <w:lang w:val="en"/>
        </w:rPr>
      </w:pPr>
    </w:p>
    <w:p w14:paraId="0B77BBA8" w14:textId="77777777" w:rsidR="006A4AD9" w:rsidRPr="006A4AD9" w:rsidRDefault="006A4AD9" w:rsidP="006A4AD9">
      <w:pPr>
        <w:spacing w:line="360" w:lineRule="auto"/>
        <w:jc w:val="center"/>
        <w:rPr>
          <w:rStyle w:val="citationjournal"/>
          <w:b/>
          <w:bCs/>
          <w:sz w:val="32"/>
          <w:szCs w:val="32"/>
          <w:lang w:val="en"/>
        </w:rPr>
      </w:pPr>
      <w:r w:rsidRPr="006A4AD9">
        <w:rPr>
          <w:rStyle w:val="citationjournal"/>
          <w:b/>
          <w:bCs/>
          <w:sz w:val="32"/>
          <w:szCs w:val="32"/>
          <w:lang w:val="en"/>
        </w:rPr>
        <w:t>Google Guice</w:t>
      </w:r>
    </w:p>
    <w:p w14:paraId="0116ECB5" w14:textId="77777777" w:rsidR="006A4AD9" w:rsidRDefault="006A4AD9" w:rsidP="007576B9">
      <w:pPr>
        <w:spacing w:line="360" w:lineRule="auto"/>
        <w:rPr>
          <w:rStyle w:val="citationjournal"/>
          <w:lang w:val="en"/>
        </w:rPr>
      </w:pPr>
    </w:p>
    <w:p w14:paraId="3AEFD511" w14:textId="77777777" w:rsidR="006A4AD9" w:rsidRDefault="006A4AD9" w:rsidP="007576B9">
      <w:pPr>
        <w:spacing w:line="360" w:lineRule="auto"/>
        <w:rPr>
          <w:rStyle w:val="citationjournal"/>
          <w:lang w:val="en"/>
        </w:rPr>
      </w:pPr>
    </w:p>
    <w:p w14:paraId="1010CB7B" w14:textId="3C98E389" w:rsidR="006A4AD9" w:rsidRDefault="006A4AD9" w:rsidP="006A4AD9">
      <w:pPr>
        <w:pStyle w:val="ListParagraph"/>
        <w:numPr>
          <w:ilvl w:val="0"/>
          <w:numId w:val="64"/>
        </w:numPr>
        <w:spacing w:line="360" w:lineRule="auto"/>
        <w:rPr>
          <w:rStyle w:val="citationjournal"/>
          <w:lang w:val="en"/>
        </w:rPr>
      </w:pPr>
      <w:r w:rsidRPr="006A4AD9">
        <w:rPr>
          <w:rStyle w:val="citationjournal"/>
          <w:u w:val="single"/>
          <w:lang w:val="en"/>
        </w:rPr>
        <w:t>Google Guice Dependency Injection Suite</w:t>
      </w:r>
      <w:r w:rsidRPr="006A4AD9">
        <w:rPr>
          <w:rStyle w:val="citationjournal"/>
          <w:lang w:val="en"/>
        </w:rPr>
        <w:t xml:space="preserve">: </w:t>
      </w:r>
      <w:r w:rsidRPr="006A4AD9">
        <w:rPr>
          <w:rStyle w:val="citationjournal"/>
          <w:i/>
          <w:iCs/>
          <w:lang w:val="en"/>
        </w:rPr>
        <w:t>Google Guice</w:t>
      </w:r>
      <w:r w:rsidRPr="006A4AD9">
        <w:rPr>
          <w:rStyle w:val="citationjournal"/>
          <w:lang w:val="en"/>
        </w:rPr>
        <w:t xml:space="preserve"> (Wikipedia (2020)) is an open-source software framework for the Java platform released by Google under the Apache license. It provides support for dependency injection using annotations to configure Java objects (Yuan (2008)). Dependency injection is a design pattern whose core principle is to separate behavior from dependency resolution.</w:t>
      </w:r>
    </w:p>
    <w:p w14:paraId="505DDAA2" w14:textId="10F7FADD" w:rsidR="006A4AD9" w:rsidRPr="006A4AD9" w:rsidRDefault="006A4AD9" w:rsidP="006A4AD9">
      <w:pPr>
        <w:pStyle w:val="ListParagraph"/>
        <w:numPr>
          <w:ilvl w:val="0"/>
          <w:numId w:val="64"/>
        </w:numPr>
        <w:spacing w:line="360" w:lineRule="auto"/>
        <w:rPr>
          <w:rStyle w:val="citationjournal"/>
          <w:lang w:val="en"/>
        </w:rPr>
      </w:pPr>
      <w:r>
        <w:rPr>
          <w:rStyle w:val="citationjournal"/>
          <w:u w:val="single"/>
          <w:lang w:val="en"/>
        </w:rPr>
        <w:t>@Inject Annotation for Dependency Injection</w:t>
      </w:r>
      <w:r w:rsidRPr="006A4AD9">
        <w:rPr>
          <w:rStyle w:val="citationjournal"/>
          <w:lang w:val="en"/>
        </w:rPr>
        <w:t>:</w:t>
      </w:r>
      <w:r>
        <w:rPr>
          <w:rStyle w:val="citationjournal"/>
          <w:lang w:val="en"/>
        </w:rPr>
        <w:t xml:space="preserve"> Guice allows implementation classes to be programmatically bound to an interface, then injected into construct</w:t>
      </w:r>
      <w:r w:rsidR="000A2377">
        <w:rPr>
          <w:rStyle w:val="citationjournal"/>
          <w:lang w:val="en"/>
        </w:rPr>
        <w:t>o</w:t>
      </w:r>
      <w:r>
        <w:rPr>
          <w:rStyle w:val="citationjournal"/>
          <w:lang w:val="en"/>
        </w:rPr>
        <w:t xml:space="preserve">rs, methods, or fields using </w:t>
      </w:r>
      <w:r w:rsidR="000A2377">
        <w:rPr>
          <w:rStyle w:val="citationjournal"/>
          <w:lang w:val="en"/>
        </w:rPr>
        <w:t>an @Inject annotation. When more than one implementation of the same interface is needed, the user can create custom annotations that identify an implementation, then use that annotation when injecting it.</w:t>
      </w:r>
    </w:p>
    <w:p w14:paraId="1D97D9FC" w14:textId="77777777" w:rsidR="006A4AD9" w:rsidRDefault="006A4AD9" w:rsidP="006A4AD9">
      <w:pPr>
        <w:spacing w:line="360" w:lineRule="auto"/>
        <w:rPr>
          <w:rStyle w:val="citationjournal"/>
          <w:lang w:val="en"/>
        </w:rPr>
      </w:pPr>
    </w:p>
    <w:p w14:paraId="659263B3" w14:textId="77777777" w:rsidR="006A4AD9" w:rsidRDefault="006A4AD9" w:rsidP="006A4AD9">
      <w:pPr>
        <w:spacing w:line="360" w:lineRule="auto"/>
        <w:rPr>
          <w:rStyle w:val="citationjournal"/>
          <w:lang w:val="en"/>
        </w:rPr>
      </w:pPr>
    </w:p>
    <w:p w14:paraId="3C07AAFC" w14:textId="77777777" w:rsidR="006A4AD9" w:rsidRPr="00C41354" w:rsidRDefault="006A4AD9" w:rsidP="006A4AD9">
      <w:pPr>
        <w:spacing w:line="360" w:lineRule="auto"/>
        <w:rPr>
          <w:rStyle w:val="citationjournal"/>
          <w:b/>
          <w:bCs/>
          <w:sz w:val="28"/>
          <w:szCs w:val="28"/>
          <w:lang w:val="en"/>
        </w:rPr>
      </w:pPr>
      <w:r w:rsidRPr="00C41354">
        <w:rPr>
          <w:rStyle w:val="citationjournal"/>
          <w:b/>
          <w:bCs/>
          <w:sz w:val="28"/>
          <w:szCs w:val="28"/>
          <w:lang w:val="en"/>
        </w:rPr>
        <w:t>References</w:t>
      </w:r>
    </w:p>
    <w:p w14:paraId="0D37610A" w14:textId="77777777" w:rsidR="006A4AD9" w:rsidRDefault="006A4AD9" w:rsidP="006A4AD9">
      <w:pPr>
        <w:spacing w:line="360" w:lineRule="auto"/>
        <w:rPr>
          <w:rStyle w:val="citationjournal"/>
          <w:lang w:val="en"/>
        </w:rPr>
      </w:pPr>
    </w:p>
    <w:p w14:paraId="65EF54FE" w14:textId="7FDF687E" w:rsidR="006A4AD9" w:rsidRDefault="006A4AD9" w:rsidP="006A4AD9">
      <w:pPr>
        <w:pStyle w:val="ListParagraph"/>
        <w:numPr>
          <w:ilvl w:val="0"/>
          <w:numId w:val="3"/>
        </w:numPr>
        <w:spacing w:line="360" w:lineRule="auto"/>
        <w:rPr>
          <w:lang w:val="en"/>
        </w:rPr>
      </w:pPr>
      <w:r>
        <w:rPr>
          <w:lang w:val="en"/>
        </w:rPr>
        <w:t xml:space="preserve">Yuan, M. (2008): </w:t>
      </w:r>
      <w:hyperlink r:id="rId15" w:history="1">
        <w:r w:rsidRPr="006A4AD9">
          <w:rPr>
            <w:rStyle w:val="Hyperlink"/>
            <w:lang w:val="en"/>
          </w:rPr>
          <w:t>Guice (Google)</w:t>
        </w:r>
      </w:hyperlink>
    </w:p>
    <w:p w14:paraId="299C85A4" w14:textId="691DF04F" w:rsidR="006A4AD9" w:rsidRPr="001B0012" w:rsidRDefault="006A4AD9" w:rsidP="006A4AD9">
      <w:pPr>
        <w:pStyle w:val="ListParagraph"/>
        <w:numPr>
          <w:ilvl w:val="0"/>
          <w:numId w:val="3"/>
        </w:numPr>
        <w:spacing w:line="360" w:lineRule="auto"/>
        <w:rPr>
          <w:lang w:val="en"/>
        </w:rPr>
      </w:pPr>
      <w:r>
        <w:rPr>
          <w:lang w:val="en"/>
        </w:rPr>
        <w:t xml:space="preserve">Wikipedia (2020): </w:t>
      </w:r>
      <w:hyperlink r:id="rId16" w:history="1">
        <w:r>
          <w:rPr>
            <w:rStyle w:val="Hyperlink"/>
            <w:lang w:val="en"/>
          </w:rPr>
          <w:t>Google Guice</w:t>
        </w:r>
      </w:hyperlink>
    </w:p>
    <w:p w14:paraId="64F032C6" w14:textId="47C29D13" w:rsidR="007576B9" w:rsidRDefault="007576B9" w:rsidP="007576B9">
      <w:pPr>
        <w:spacing w:line="360" w:lineRule="auto"/>
        <w:rPr>
          <w:rStyle w:val="citationjournal"/>
          <w:lang w:val="en"/>
        </w:rPr>
      </w:pPr>
      <w:r>
        <w:rPr>
          <w:rStyle w:val="citationjournal"/>
          <w:lang w:val="en"/>
        </w:rPr>
        <w:br w:type="page"/>
      </w:r>
    </w:p>
    <w:p w14:paraId="4BE3F2A2" w14:textId="77777777" w:rsidR="000E79AD" w:rsidRDefault="000E79AD" w:rsidP="000E79AD">
      <w:pPr>
        <w:spacing w:line="360" w:lineRule="auto"/>
        <w:rPr>
          <w:rStyle w:val="citationjournal"/>
          <w:lang w:val="en"/>
        </w:rPr>
      </w:pPr>
    </w:p>
    <w:p w14:paraId="02E0199B" w14:textId="77777777" w:rsidR="000E79AD" w:rsidRPr="00C41354" w:rsidRDefault="000E79AD" w:rsidP="000E79AD">
      <w:pPr>
        <w:spacing w:line="360" w:lineRule="auto"/>
        <w:jc w:val="center"/>
        <w:rPr>
          <w:rStyle w:val="citationjournal"/>
          <w:b/>
          <w:bCs/>
          <w:sz w:val="32"/>
          <w:szCs w:val="32"/>
          <w:lang w:val="en"/>
        </w:rPr>
      </w:pPr>
      <w:r w:rsidRPr="00C41354">
        <w:rPr>
          <w:rStyle w:val="citationjournal"/>
          <w:b/>
          <w:bCs/>
          <w:sz w:val="32"/>
          <w:szCs w:val="32"/>
          <w:lang w:val="en"/>
        </w:rPr>
        <w:t>Terraform</w:t>
      </w:r>
    </w:p>
    <w:p w14:paraId="6A43003C" w14:textId="77777777" w:rsidR="000E79AD" w:rsidRDefault="000E79AD" w:rsidP="000E79AD">
      <w:pPr>
        <w:spacing w:line="360" w:lineRule="auto"/>
        <w:rPr>
          <w:rStyle w:val="citationjournal"/>
          <w:lang w:val="en"/>
        </w:rPr>
      </w:pPr>
    </w:p>
    <w:p w14:paraId="276CEF18" w14:textId="77777777" w:rsidR="000E79AD" w:rsidRDefault="000E79AD" w:rsidP="000E79AD">
      <w:pPr>
        <w:spacing w:line="360" w:lineRule="auto"/>
        <w:rPr>
          <w:rStyle w:val="citationjournal"/>
          <w:lang w:val="en"/>
        </w:rPr>
      </w:pPr>
    </w:p>
    <w:p w14:paraId="191D286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Abstract</w:t>
      </w:r>
    </w:p>
    <w:p w14:paraId="0EA422EF" w14:textId="77777777" w:rsidR="000E79AD" w:rsidRDefault="000E79AD" w:rsidP="000E79AD">
      <w:pPr>
        <w:spacing w:line="360" w:lineRule="auto"/>
        <w:rPr>
          <w:rStyle w:val="citationjournal"/>
          <w:lang w:val="en"/>
        </w:rPr>
      </w:pPr>
    </w:p>
    <w:p w14:paraId="49DCD5AF" w14:textId="77777777" w:rsidR="000E79AD" w:rsidRDefault="000E79AD" w:rsidP="000E79AD">
      <w:pPr>
        <w:spacing w:line="360" w:lineRule="auto"/>
        <w:rPr>
          <w:rStyle w:val="citationjournal"/>
          <w:lang w:val="en"/>
        </w:rPr>
      </w:pPr>
      <w:r>
        <w:rPr>
          <w:rStyle w:val="citationjournal"/>
          <w:lang w:val="en"/>
        </w:rPr>
        <w:t>Terraform enables safe and predictable creation, change, and improvement in the infrastructure. It is an open source tool that codifies APIs into declarative configuration files that can be shared among team members and treated as code, edited, reviewed, and versioned.</w:t>
      </w:r>
    </w:p>
    <w:p w14:paraId="37FE7085" w14:textId="77777777" w:rsidR="000E79AD" w:rsidRDefault="000E79AD" w:rsidP="000E79AD">
      <w:pPr>
        <w:spacing w:line="360" w:lineRule="auto"/>
        <w:rPr>
          <w:rStyle w:val="citationjournal"/>
          <w:lang w:val="en"/>
        </w:rPr>
      </w:pPr>
    </w:p>
    <w:p w14:paraId="372F5EE8" w14:textId="77777777" w:rsidR="000E79AD" w:rsidRDefault="000E79AD" w:rsidP="000E79AD">
      <w:pPr>
        <w:spacing w:line="360" w:lineRule="auto"/>
        <w:rPr>
          <w:rStyle w:val="citationjournal"/>
          <w:lang w:val="en"/>
        </w:rPr>
      </w:pPr>
    </w:p>
    <w:p w14:paraId="2F58B3C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Overview</w:t>
      </w:r>
    </w:p>
    <w:p w14:paraId="78F60720" w14:textId="77777777" w:rsidR="000E79AD" w:rsidRDefault="000E79AD" w:rsidP="000E79AD">
      <w:pPr>
        <w:spacing w:line="360" w:lineRule="auto"/>
        <w:rPr>
          <w:rStyle w:val="citationjournal"/>
          <w:lang w:val="en"/>
        </w:rPr>
      </w:pPr>
    </w:p>
    <w:p w14:paraId="117C400D" w14:textId="77777777" w:rsidR="000E79AD" w:rsidRDefault="000E79AD" w:rsidP="000E79AD">
      <w:pPr>
        <w:pStyle w:val="ListParagraph"/>
        <w:numPr>
          <w:ilvl w:val="0"/>
          <w:numId w:val="39"/>
        </w:numPr>
        <w:spacing w:line="360" w:lineRule="auto"/>
        <w:rPr>
          <w:rStyle w:val="citationjournal"/>
          <w:lang w:val="en"/>
        </w:rPr>
      </w:pPr>
      <w:r w:rsidRPr="00C41354">
        <w:rPr>
          <w:rStyle w:val="citationjournal"/>
          <w:u w:val="single"/>
          <w:lang w:val="en"/>
        </w:rPr>
        <w:t>Design Objective Behind Terraform Configurator</w:t>
      </w:r>
      <w:r w:rsidRPr="00C41354">
        <w:rPr>
          <w:rStyle w:val="citationjournal"/>
          <w:lang w:val="en"/>
        </w:rPr>
        <w:t xml:space="preserve">: </w:t>
      </w:r>
      <w:r w:rsidRPr="00C41354">
        <w:rPr>
          <w:rStyle w:val="citationjournal"/>
          <w:i/>
          <w:iCs/>
          <w:lang w:val="en"/>
        </w:rPr>
        <w:t>Terraform</w:t>
      </w:r>
      <w:r w:rsidRPr="00C41354">
        <w:rPr>
          <w:rStyle w:val="citationjournal"/>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Declarative Management of External Resources</w:t>
      </w:r>
      <w:r w:rsidRPr="00C41354">
        <w:rPr>
          <w:rStyle w:val="citationjournal"/>
          <w:lang w:val="en"/>
        </w:rPr>
        <w:t>:</w:t>
      </w:r>
      <w:r>
        <w:rPr>
          <w:rStyle w:val="citationjournal"/>
          <w:lang w:val="en"/>
        </w:rPr>
        <w:t xml:space="preserve"> Terraform manages external resource such as public cloud infrastructure, private cloud infrastructure, network appliances, software-as-a-service, and platform-as-a-service with </w:t>
      </w:r>
      <w:r>
        <w:rPr>
          <w:rStyle w:val="citationjournal"/>
          <w:i/>
          <w:iCs/>
          <w:lang w:val="en"/>
        </w:rPr>
        <w:t>providers</w:t>
      </w:r>
      <w:r>
        <w:rPr>
          <w:rStyle w:val="citationjournal"/>
          <w:lang w:val="en"/>
        </w:rPr>
        <w:t>. HashiCorp maintains an extensive list of official providers, and can also integrate with community-developed providers.</w:t>
      </w:r>
    </w:p>
    <w:p w14:paraId="55205E6F"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Interaction with the Terraform Providers</w:t>
      </w:r>
      <w:r w:rsidRPr="003B40E4">
        <w:rPr>
          <w:rStyle w:val="citationjournal"/>
          <w:lang w:val="en"/>
        </w:rPr>
        <w:t>:</w:t>
      </w:r>
      <w:r>
        <w:rPr>
          <w:rStyle w:val="citationjournal"/>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user invokes Terraform on a given resource, Terraform will perform CRUD actions on the user’s behalf to achieve the desired state.</w:t>
      </w:r>
    </w:p>
    <w:p w14:paraId="55D3B9FD"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lastRenderedPageBreak/>
        <w:t>Modularization of Infrastructure Management</w:t>
      </w:r>
      <w:r w:rsidRPr="003E0767">
        <w:rPr>
          <w:rStyle w:val="citationjournal"/>
          <w:lang w:val="en"/>
        </w:rPr>
        <w:t>:</w:t>
      </w:r>
      <w:r>
        <w:rPr>
          <w:rStyle w:val="citationjournal"/>
          <w:lang w:val="en"/>
        </w:rPr>
        <w:t xml:space="preserve"> Infrastructure-as-code can be written as modules, promoting reusability and maintainability.</w:t>
      </w:r>
    </w:p>
    <w:p w14:paraId="36930DCE"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List of Infrastructure Providers Supported</w:t>
      </w:r>
      <w:r w:rsidRPr="00D82574">
        <w:rPr>
          <w:rStyle w:val="citationjournal"/>
          <w:lang w:val="en"/>
        </w:rPr>
        <w:t>:</w:t>
      </w:r>
      <w:r>
        <w:rPr>
          <w:rStyle w:val="citationjournal"/>
          <w:lang w:val="en"/>
        </w:rPr>
        <w:t xml:space="preserve">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Enhancements to the Terraform Suite</w:t>
      </w:r>
      <w:r w:rsidRPr="00D82574">
        <w:rPr>
          <w:rStyle w:val="citationjournal"/>
          <w:lang w:val="en"/>
        </w:rPr>
        <w:t>:</w:t>
      </w:r>
      <w:r>
        <w:rPr>
          <w:rStyle w:val="citationjournal"/>
          <w:lang w:val="en"/>
        </w:rPr>
        <w:t xml:space="preserve"> Since 2017, HashiCorp has also started supporting a Terraform Module Registry. In 2019, Terraform introduced the paid version called Terraform Enterprise for larger organizations.</w:t>
      </w:r>
    </w:p>
    <w:p w14:paraId="1369D6E7" w14:textId="77777777" w:rsidR="000E79AD" w:rsidRDefault="000E79AD" w:rsidP="000E79AD">
      <w:pPr>
        <w:spacing w:line="360" w:lineRule="auto"/>
        <w:rPr>
          <w:rStyle w:val="citationjournal"/>
          <w:lang w:val="en"/>
        </w:rPr>
      </w:pPr>
    </w:p>
    <w:p w14:paraId="5E662053" w14:textId="77777777" w:rsidR="000E79AD" w:rsidRDefault="000E79AD" w:rsidP="000E79AD">
      <w:pPr>
        <w:spacing w:line="360" w:lineRule="auto"/>
        <w:rPr>
          <w:rStyle w:val="citationjournal"/>
          <w:lang w:val="en"/>
        </w:rPr>
      </w:pPr>
    </w:p>
    <w:p w14:paraId="0EF30A24"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Components</w:t>
      </w:r>
    </w:p>
    <w:p w14:paraId="1CD8AF78" w14:textId="77777777" w:rsidR="000E79AD" w:rsidRDefault="000E79AD" w:rsidP="000E79AD">
      <w:pPr>
        <w:spacing w:line="360" w:lineRule="auto"/>
        <w:rPr>
          <w:rStyle w:val="citationjournal"/>
          <w:lang w:val="en"/>
        </w:rPr>
      </w:pPr>
    </w:p>
    <w:p w14:paraId="3FD03E66"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Role of the Terraform Tool</w:t>
      </w:r>
      <w:r w:rsidRPr="00F47891">
        <w:rPr>
          <w:rStyle w:val="citationjournal"/>
          <w:lang w:val="en"/>
        </w:rPr>
        <w:t>:</w:t>
      </w:r>
      <w:r>
        <w:rPr>
          <w:rStyle w:val="citationjournal"/>
          <w:lang w:val="en"/>
        </w:rPr>
        <w:t xml:space="preserve"> Terraform can manage existing and popular service providers as well as custom in-house solutions</w:t>
      </w:r>
      <w:r w:rsidRPr="00F47891">
        <w:rPr>
          <w:rStyle w:val="citationjournal"/>
          <w:lang w:val="en"/>
        </w:rPr>
        <w:t>.</w:t>
      </w:r>
    </w:p>
    <w:p w14:paraId="32F6A48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Infrastructure as Code</w:t>
      </w:r>
      <w:r w:rsidRPr="00F47891">
        <w:rPr>
          <w:rStyle w:val="citationjournal"/>
          <w:lang w:val="en"/>
        </w:rPr>
        <w:t>:</w:t>
      </w:r>
      <w:r>
        <w:rPr>
          <w:rStyle w:val="citationjournal"/>
          <w:lang w:val="en"/>
        </w:rPr>
        <w:t xml:space="preserve"> Infrastructure is described using a high-level configuration syntax. This allows a blueprint of the data center to be versioned and treated as any other code. Additionally, infrastructure can be shared and reused.</w:t>
      </w:r>
    </w:p>
    <w:p w14:paraId="3B13725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Main Commands of the Terraform Suite</w:t>
      </w:r>
      <w:r w:rsidRPr="00D82574">
        <w:rPr>
          <w:rStyle w:val="citationjournal"/>
          <w:lang w:val="en"/>
        </w:rPr>
        <w:t>:</w:t>
      </w:r>
      <w:r>
        <w:rPr>
          <w:rStyle w:val="citationjournal"/>
          <w:lang w:val="en"/>
        </w:rPr>
        <w:t xml:space="preserve"> Terraform has four major commands: terraform init, terraform plan, terraform apply, and terraform destroy.</w:t>
      </w:r>
    </w:p>
    <w:p w14:paraId="74173C03"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Execution Plans</w:t>
      </w:r>
      <w:r w:rsidRPr="004730B5">
        <w:rPr>
          <w:rStyle w:val="citationjournal"/>
          <w:lang w:val="en"/>
        </w:rPr>
        <w:t>:</w:t>
      </w:r>
      <w:r>
        <w:rPr>
          <w:rStyle w:val="citationjournal"/>
          <w:lang w:val="en"/>
        </w:rPr>
        <w:t xml:space="preserve"> Terraform has a </w:t>
      </w:r>
      <w:r>
        <w:rPr>
          <w:rStyle w:val="citationjournal"/>
          <w:i/>
          <w:iCs/>
          <w:lang w:val="en"/>
        </w:rPr>
        <w:t>planning</w:t>
      </w:r>
      <w:r>
        <w:rPr>
          <w:rStyle w:val="citationjournal"/>
          <w:lang w:val="en"/>
        </w:rPr>
        <w:t xml:space="preserve"> step where it generates an </w:t>
      </w:r>
      <w:r>
        <w:rPr>
          <w:rStyle w:val="citationjournal"/>
          <w:i/>
          <w:iCs/>
          <w:lang w:val="en"/>
        </w:rPr>
        <w:t>execution plan</w:t>
      </w:r>
      <w:r>
        <w:rPr>
          <w:rStyle w:val="citationjournal"/>
          <w:lang w:val="en"/>
        </w:rPr>
        <w:t xml:space="preserve">. The execution plan shows what Terraform will do when </w:t>
      </w:r>
      <w:r>
        <w:rPr>
          <w:rStyle w:val="citationjournal"/>
          <w:i/>
          <w:iCs/>
          <w:lang w:val="en"/>
        </w:rPr>
        <w:t>apply</w:t>
      </w:r>
      <w:r>
        <w:rPr>
          <w:rStyle w:val="citationjournal"/>
          <w:lang w:val="en"/>
        </w:rPr>
        <w:t xml:space="preserve"> is called. This avoids surprises when Terraform manipulates infrastructure.</w:t>
      </w:r>
    </w:p>
    <w:p w14:paraId="3A664450"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Resource Graph</w:t>
      </w:r>
      <w:r w:rsidRPr="004730B5">
        <w:rPr>
          <w:rStyle w:val="citationjournal"/>
          <w:lang w:val="en"/>
        </w:rPr>
        <w:t>:</w:t>
      </w:r>
      <w:r>
        <w:rPr>
          <w:rStyle w:val="citationjournal"/>
          <w:lang w:val="en"/>
        </w:rPr>
        <w:t xml:space="preserve">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47891" w:rsidRDefault="000E79AD" w:rsidP="000E79AD">
      <w:pPr>
        <w:pStyle w:val="ListParagraph"/>
        <w:numPr>
          <w:ilvl w:val="0"/>
          <w:numId w:val="40"/>
        </w:numPr>
        <w:spacing w:line="360" w:lineRule="auto"/>
        <w:rPr>
          <w:rStyle w:val="citationjournal"/>
          <w:lang w:val="en"/>
        </w:rPr>
      </w:pPr>
      <w:r>
        <w:rPr>
          <w:rStyle w:val="citationjournal"/>
          <w:u w:val="single"/>
          <w:lang w:val="en"/>
        </w:rPr>
        <w:t>Change Automation</w:t>
      </w:r>
      <w:r w:rsidRPr="004730B5">
        <w:rPr>
          <w:rStyle w:val="citationjournal"/>
          <w:lang w:val="en"/>
        </w:rPr>
        <w:t>:</w:t>
      </w:r>
      <w:r>
        <w:rPr>
          <w:rStyle w:val="citationjournal"/>
          <w:lang w:val="en"/>
        </w:rPr>
        <w:t xml:space="preserve"> Complex changesets can be applied to the infrastructure with minimal human interaction. With the previously mentioned execution plan and </w:t>
      </w:r>
      <w:r>
        <w:rPr>
          <w:rStyle w:val="citationjournal"/>
          <w:lang w:val="en"/>
        </w:rPr>
        <w:lastRenderedPageBreak/>
        <w:t>resource graph, one knows exactly what Terraform will change and in what order, avoiding many possible human errors.</w:t>
      </w:r>
    </w:p>
    <w:p w14:paraId="393F142D" w14:textId="77777777" w:rsidR="000E79AD" w:rsidRDefault="000E79AD" w:rsidP="000E79AD">
      <w:pPr>
        <w:spacing w:line="360" w:lineRule="auto"/>
        <w:rPr>
          <w:rStyle w:val="citationjournal"/>
          <w:lang w:val="en"/>
        </w:rPr>
      </w:pPr>
    </w:p>
    <w:p w14:paraId="43F5E16F" w14:textId="77777777" w:rsidR="000E79AD" w:rsidRDefault="000E79AD" w:rsidP="000E79AD">
      <w:pPr>
        <w:spacing w:line="360" w:lineRule="auto"/>
        <w:rPr>
          <w:rStyle w:val="citationjournal"/>
          <w:lang w:val="en"/>
        </w:rPr>
      </w:pPr>
    </w:p>
    <w:p w14:paraId="4AD63471" w14:textId="77777777" w:rsidR="000E79AD" w:rsidRPr="00C41354" w:rsidRDefault="000E79AD" w:rsidP="000E79AD">
      <w:pPr>
        <w:spacing w:line="360" w:lineRule="auto"/>
        <w:rPr>
          <w:rStyle w:val="citationjournal"/>
          <w:b/>
          <w:bCs/>
          <w:sz w:val="28"/>
          <w:szCs w:val="28"/>
          <w:lang w:val="en"/>
        </w:rPr>
      </w:pPr>
      <w:r w:rsidRPr="00C41354">
        <w:rPr>
          <w:rStyle w:val="citationjournal"/>
          <w:b/>
          <w:bCs/>
          <w:sz w:val="28"/>
          <w:szCs w:val="28"/>
          <w:lang w:val="en"/>
        </w:rPr>
        <w:t>References</w:t>
      </w:r>
    </w:p>
    <w:p w14:paraId="16A6BA14" w14:textId="77777777" w:rsidR="000E79AD" w:rsidRDefault="000E79AD" w:rsidP="000E79AD">
      <w:pPr>
        <w:spacing w:line="360" w:lineRule="auto"/>
        <w:rPr>
          <w:rStyle w:val="citationjournal"/>
          <w:lang w:val="en"/>
        </w:rPr>
      </w:pPr>
    </w:p>
    <w:p w14:paraId="153D61BE" w14:textId="77777777" w:rsidR="000E79AD" w:rsidRDefault="000E79AD" w:rsidP="000E79AD">
      <w:pPr>
        <w:pStyle w:val="ListParagraph"/>
        <w:numPr>
          <w:ilvl w:val="0"/>
          <w:numId w:val="3"/>
        </w:numPr>
        <w:spacing w:line="360" w:lineRule="auto"/>
        <w:rPr>
          <w:lang w:val="en"/>
        </w:rPr>
      </w:pPr>
      <w:r>
        <w:rPr>
          <w:lang w:val="en"/>
        </w:rPr>
        <w:t xml:space="preserve">Brikman, Y. (2017): </w:t>
      </w:r>
      <w:r>
        <w:rPr>
          <w:i/>
          <w:iCs/>
          <w:lang w:val="en"/>
        </w:rPr>
        <w:t>Terraform: Writing Infrastructure as Code</w:t>
      </w:r>
      <w:r>
        <w:rPr>
          <w:lang w:val="en"/>
        </w:rPr>
        <w:t xml:space="preserve"> </w:t>
      </w:r>
      <w:r>
        <w:rPr>
          <w:b/>
          <w:bCs/>
          <w:lang w:val="en"/>
        </w:rPr>
        <w:t>O’Reilly</w:t>
      </w:r>
    </w:p>
    <w:p w14:paraId="6EDB6CA5" w14:textId="77777777" w:rsidR="000E79AD" w:rsidRDefault="000E79AD" w:rsidP="000E79AD">
      <w:pPr>
        <w:pStyle w:val="ListParagraph"/>
        <w:numPr>
          <w:ilvl w:val="0"/>
          <w:numId w:val="3"/>
        </w:numPr>
        <w:spacing w:line="360" w:lineRule="auto"/>
        <w:rPr>
          <w:lang w:val="en"/>
        </w:rPr>
      </w:pPr>
      <w:r>
        <w:rPr>
          <w:lang w:val="en"/>
        </w:rPr>
        <w:t xml:space="preserve">Somwanshi, S. (2015): </w:t>
      </w:r>
      <w:hyperlink r:id="rId17" w:history="1">
        <w:r w:rsidRPr="003B40E4">
          <w:rPr>
            <w:rStyle w:val="Hyperlink"/>
            <w:lang w:val="en"/>
          </w:rPr>
          <w:t>Choosing the Right Tool to Provision AWS Infrastructure</w:t>
        </w:r>
      </w:hyperlink>
    </w:p>
    <w:p w14:paraId="72E3DFBD" w14:textId="77777777" w:rsidR="000E79AD" w:rsidRDefault="000E79AD" w:rsidP="000E79AD">
      <w:pPr>
        <w:pStyle w:val="ListParagraph"/>
        <w:numPr>
          <w:ilvl w:val="0"/>
          <w:numId w:val="3"/>
        </w:numPr>
        <w:spacing w:line="360" w:lineRule="auto"/>
        <w:rPr>
          <w:lang w:val="en"/>
        </w:rPr>
      </w:pPr>
      <w:r>
        <w:rPr>
          <w:lang w:val="en"/>
        </w:rPr>
        <w:t xml:space="preserve">Turnbull, J. (2016): </w:t>
      </w:r>
      <w:r>
        <w:rPr>
          <w:i/>
          <w:iCs/>
          <w:lang w:val="en"/>
        </w:rPr>
        <w:t>The Terraform Book, 151</w:t>
      </w:r>
      <w:r w:rsidRPr="003B40E4">
        <w:rPr>
          <w:i/>
          <w:iCs/>
          <w:vertAlign w:val="superscript"/>
          <w:lang w:val="en"/>
        </w:rPr>
        <w:t>st</w:t>
      </w:r>
      <w:r>
        <w:rPr>
          <w:i/>
          <w:iCs/>
          <w:lang w:val="en"/>
        </w:rPr>
        <w:t xml:space="preserve"> Edition</w:t>
      </w:r>
      <w:r>
        <w:rPr>
          <w:lang w:val="en"/>
        </w:rPr>
        <w:t xml:space="preserve"> </w:t>
      </w:r>
      <w:r>
        <w:rPr>
          <w:b/>
          <w:bCs/>
          <w:lang w:val="en"/>
        </w:rPr>
        <w:t>Turnbull Press</w:t>
      </w:r>
    </w:p>
    <w:p w14:paraId="2B0B41C9" w14:textId="77777777" w:rsidR="000E79AD" w:rsidRPr="001B0012" w:rsidRDefault="000E79AD" w:rsidP="000E79AD">
      <w:pPr>
        <w:pStyle w:val="ListParagraph"/>
        <w:numPr>
          <w:ilvl w:val="0"/>
          <w:numId w:val="3"/>
        </w:numPr>
        <w:spacing w:line="360" w:lineRule="auto"/>
        <w:rPr>
          <w:lang w:val="en"/>
        </w:rPr>
      </w:pPr>
      <w:r>
        <w:rPr>
          <w:lang w:val="en"/>
        </w:rPr>
        <w:t xml:space="preserve">Wikipedia (2020): </w:t>
      </w:r>
      <w:hyperlink r:id="rId18" w:history="1">
        <w:r>
          <w:rPr>
            <w:rStyle w:val="Hyperlink"/>
            <w:lang w:val="en"/>
          </w:rPr>
          <w:t>Terraform (software)</w:t>
        </w:r>
      </w:hyperlink>
    </w:p>
    <w:p w14:paraId="69E773B0" w14:textId="77777777" w:rsidR="000E79AD" w:rsidRDefault="000E79AD" w:rsidP="000E79AD">
      <w:pPr>
        <w:rPr>
          <w:rStyle w:val="citationjournal"/>
          <w:lang w:val="en"/>
        </w:rPr>
      </w:pPr>
      <w:r>
        <w:rPr>
          <w:rStyle w:val="citationjournal"/>
          <w:lang w:val="en"/>
        </w:rPr>
        <w:br w:type="page"/>
      </w:r>
    </w:p>
    <w:p w14:paraId="6F4E2590" w14:textId="77777777" w:rsidR="000E79AD" w:rsidRDefault="000E79AD" w:rsidP="000E79AD">
      <w:pPr>
        <w:spacing w:line="360" w:lineRule="auto"/>
        <w:rPr>
          <w:rStyle w:val="citationjournal"/>
          <w:lang w:val="en"/>
        </w:rPr>
      </w:pPr>
    </w:p>
    <w:p w14:paraId="24040478" w14:textId="77777777" w:rsidR="000E79AD" w:rsidRPr="00732F64" w:rsidRDefault="000E79AD" w:rsidP="000E79AD">
      <w:pPr>
        <w:spacing w:line="360" w:lineRule="auto"/>
        <w:jc w:val="center"/>
        <w:rPr>
          <w:rStyle w:val="citationjournal"/>
          <w:b/>
          <w:bCs/>
          <w:sz w:val="32"/>
          <w:szCs w:val="32"/>
          <w:lang w:val="en"/>
        </w:rPr>
      </w:pPr>
      <w:r w:rsidRPr="00732F64">
        <w:rPr>
          <w:rStyle w:val="citationjournal"/>
          <w:b/>
          <w:bCs/>
          <w:sz w:val="32"/>
          <w:szCs w:val="32"/>
          <w:lang w:val="en"/>
        </w:rPr>
        <w:t>Terraform Use Cases</w:t>
      </w:r>
    </w:p>
    <w:p w14:paraId="492C2C83" w14:textId="77777777" w:rsidR="000E79AD" w:rsidRDefault="000E79AD" w:rsidP="000E79AD">
      <w:pPr>
        <w:spacing w:line="360" w:lineRule="auto"/>
        <w:rPr>
          <w:rStyle w:val="citationjournal"/>
          <w:lang w:val="en"/>
        </w:rPr>
      </w:pPr>
    </w:p>
    <w:p w14:paraId="3EB46AEB" w14:textId="77777777" w:rsidR="000E79AD" w:rsidRDefault="000E79AD" w:rsidP="000E79AD">
      <w:pPr>
        <w:spacing w:line="360" w:lineRule="auto"/>
        <w:rPr>
          <w:rStyle w:val="citationjournal"/>
          <w:lang w:val="en"/>
        </w:rPr>
      </w:pPr>
    </w:p>
    <w:p w14:paraId="2A767E3B"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Overview</w:t>
      </w:r>
    </w:p>
    <w:p w14:paraId="1ED57481" w14:textId="77777777" w:rsidR="000E79AD" w:rsidRDefault="000E79AD" w:rsidP="000E79AD">
      <w:pPr>
        <w:spacing w:line="360" w:lineRule="auto"/>
        <w:rPr>
          <w:rStyle w:val="citationjournal"/>
          <w:lang w:val="en"/>
        </w:rPr>
      </w:pPr>
    </w:p>
    <w:p w14:paraId="7DE32EE2" w14:textId="77777777" w:rsidR="000E79AD" w:rsidRDefault="000E79AD" w:rsidP="000E79AD">
      <w:pPr>
        <w:spacing w:line="360" w:lineRule="auto"/>
        <w:rPr>
          <w:rStyle w:val="citationjournal"/>
          <w:lang w:val="en"/>
        </w:rPr>
      </w:pPr>
      <w:r>
        <w:rPr>
          <w:rStyle w:val="citationjournal"/>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Default="000E79AD" w:rsidP="000E79AD">
      <w:pPr>
        <w:spacing w:line="360" w:lineRule="auto"/>
        <w:rPr>
          <w:rStyle w:val="citationjournal"/>
          <w:lang w:val="en"/>
        </w:rPr>
      </w:pPr>
    </w:p>
    <w:p w14:paraId="5231A877" w14:textId="77777777" w:rsidR="000E79AD" w:rsidRDefault="000E79AD" w:rsidP="000E79AD">
      <w:pPr>
        <w:spacing w:line="360" w:lineRule="auto"/>
        <w:rPr>
          <w:rStyle w:val="citationjournal"/>
          <w:lang w:val="en"/>
        </w:rPr>
      </w:pPr>
    </w:p>
    <w:p w14:paraId="5618B831"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Heroku App Setup</w:t>
      </w:r>
    </w:p>
    <w:p w14:paraId="0D5F1D46" w14:textId="77777777" w:rsidR="000E79AD" w:rsidRDefault="000E79AD" w:rsidP="000E79AD">
      <w:pPr>
        <w:spacing w:line="360" w:lineRule="auto"/>
        <w:rPr>
          <w:rStyle w:val="citationjournal"/>
          <w:lang w:val="en"/>
        </w:rPr>
      </w:pPr>
    </w:p>
    <w:p w14:paraId="14F2C85F" w14:textId="77777777" w:rsidR="000E79AD" w:rsidRDefault="000E79AD" w:rsidP="000E79AD">
      <w:pPr>
        <w:pStyle w:val="ListParagraph"/>
        <w:numPr>
          <w:ilvl w:val="0"/>
          <w:numId w:val="41"/>
        </w:numPr>
        <w:spacing w:line="360" w:lineRule="auto"/>
        <w:rPr>
          <w:rStyle w:val="citationjournal"/>
          <w:lang w:val="en"/>
        </w:rPr>
      </w:pPr>
      <w:r w:rsidRPr="00732F64">
        <w:rPr>
          <w:rStyle w:val="citationjournal"/>
          <w:u w:val="single"/>
          <w:lang w:val="en"/>
        </w:rPr>
        <w:t>PaaS for Hosting Web Apps</w:t>
      </w:r>
      <w:r w:rsidRPr="00732F64">
        <w:rPr>
          <w:rStyle w:val="citationjournal"/>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Default="000E79AD" w:rsidP="000E79AD">
      <w:pPr>
        <w:pStyle w:val="ListParagraph"/>
        <w:numPr>
          <w:ilvl w:val="0"/>
          <w:numId w:val="41"/>
        </w:numPr>
        <w:spacing w:line="360" w:lineRule="auto"/>
        <w:rPr>
          <w:rStyle w:val="citationjournal"/>
          <w:lang w:val="en"/>
        </w:rPr>
      </w:pPr>
      <w:r>
        <w:rPr>
          <w:rStyle w:val="citationjournal"/>
          <w:u w:val="single"/>
          <w:lang w:val="en"/>
        </w:rPr>
        <w:t>Codification of a Heroku Setup</w:t>
      </w:r>
      <w:r w:rsidRPr="00732F64">
        <w:rPr>
          <w:rStyle w:val="citationjournal"/>
          <w:lang w:val="en"/>
        </w:rPr>
        <w:t>:</w:t>
      </w:r>
      <w:r>
        <w:rPr>
          <w:rStyle w:val="citationjournal"/>
          <w:lang w:val="en"/>
        </w:rPr>
        <w:t xml:space="preserve">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Default="000E79AD" w:rsidP="000E79AD">
      <w:pPr>
        <w:spacing w:line="360" w:lineRule="auto"/>
        <w:rPr>
          <w:rStyle w:val="citationjournal"/>
          <w:lang w:val="en"/>
        </w:rPr>
      </w:pPr>
    </w:p>
    <w:p w14:paraId="76E89443" w14:textId="77777777" w:rsidR="000E79AD" w:rsidRDefault="000E79AD" w:rsidP="000E79AD">
      <w:pPr>
        <w:spacing w:line="360" w:lineRule="auto"/>
        <w:rPr>
          <w:rStyle w:val="citationjournal"/>
          <w:lang w:val="en"/>
        </w:rPr>
      </w:pPr>
    </w:p>
    <w:p w14:paraId="538CCB52" w14:textId="77777777" w:rsidR="000E79AD" w:rsidRPr="00986991" w:rsidRDefault="000E79AD" w:rsidP="000E79AD">
      <w:pPr>
        <w:spacing w:line="360" w:lineRule="auto"/>
        <w:rPr>
          <w:rStyle w:val="citationjournal"/>
          <w:b/>
          <w:bCs/>
          <w:sz w:val="28"/>
          <w:szCs w:val="28"/>
          <w:lang w:val="en"/>
        </w:rPr>
      </w:pPr>
      <w:r w:rsidRPr="00986991">
        <w:rPr>
          <w:rStyle w:val="citationjournal"/>
          <w:b/>
          <w:bCs/>
          <w:sz w:val="28"/>
          <w:szCs w:val="28"/>
          <w:lang w:val="en"/>
        </w:rPr>
        <w:t>Multi-Tier Applications</w:t>
      </w:r>
    </w:p>
    <w:p w14:paraId="5B60E1BA" w14:textId="77777777" w:rsidR="000E79AD" w:rsidRDefault="000E79AD" w:rsidP="000E79AD">
      <w:pPr>
        <w:spacing w:line="360" w:lineRule="auto"/>
        <w:rPr>
          <w:rStyle w:val="citationjournal"/>
          <w:lang w:val="en"/>
        </w:rPr>
      </w:pPr>
    </w:p>
    <w:p w14:paraId="2EC08DB7" w14:textId="77777777" w:rsidR="000E79AD" w:rsidRDefault="000E79AD" w:rsidP="000E79AD">
      <w:pPr>
        <w:pStyle w:val="ListParagraph"/>
        <w:numPr>
          <w:ilvl w:val="0"/>
          <w:numId w:val="42"/>
        </w:numPr>
        <w:spacing w:line="360" w:lineRule="auto"/>
        <w:rPr>
          <w:rStyle w:val="citationjournal"/>
          <w:lang w:val="en"/>
        </w:rPr>
      </w:pPr>
      <w:r w:rsidRPr="00986991">
        <w:rPr>
          <w:rStyle w:val="citationjournal"/>
          <w:u w:val="single"/>
          <w:lang w:val="en"/>
        </w:rPr>
        <w:t>Motivation behind Multi-tier Applications</w:t>
      </w:r>
      <w:r w:rsidRPr="00986991">
        <w:rPr>
          <w:rStyle w:val="citationjournal"/>
          <w:lang w:val="en"/>
        </w:rPr>
        <w:t xml:space="preserve">: A very common pattern is the N-tier architecture. The most common 2-tier architecture is a pool of web servers that use a </w:t>
      </w:r>
      <w:r w:rsidRPr="00986991">
        <w:rPr>
          <w:rStyle w:val="citationjournal"/>
          <w:lang w:val="en"/>
        </w:rPr>
        <w:lastRenderedPageBreak/>
        <w:t>database tier. Additional tiers get added for API servers, caching servers, routing meshes, etc. This pattern is used because the tiers can be scaled independently and provide a separation of concerns.</w:t>
      </w:r>
    </w:p>
    <w:p w14:paraId="2C096399"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Setting Terraform to Handle Tiers</w:t>
      </w:r>
      <w:r w:rsidRPr="00221110">
        <w:rPr>
          <w:rStyle w:val="citationjournal"/>
          <w:lang w:val="en"/>
        </w:rPr>
        <w:t>:</w:t>
      </w:r>
      <w:r>
        <w:rPr>
          <w:rStyle w:val="citationjournal"/>
          <w:lang w:val="en"/>
        </w:rPr>
        <w:t xml:space="preserve">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Scaling Tiers Independently using Terraform</w:t>
      </w:r>
      <w:r w:rsidRPr="00221110">
        <w:rPr>
          <w:rStyle w:val="citationjournal"/>
          <w:lang w:val="en"/>
        </w:rPr>
        <w:t>:</w:t>
      </w:r>
      <w:r>
        <w:rPr>
          <w:rStyle w:val="citationjournal"/>
          <w:lang w:val="en"/>
        </w:rPr>
        <w:t xml:space="preserve"> Each tier can then be scaled using Terraform by modifying single </w:t>
      </w:r>
      <w:r>
        <w:rPr>
          <w:rStyle w:val="citationjournal"/>
          <w:i/>
          <w:iCs/>
          <w:lang w:val="en"/>
        </w:rPr>
        <w:t>count</w:t>
      </w:r>
      <w:r>
        <w:rPr>
          <w:rStyle w:val="citationjournal"/>
          <w:lang w:val="en"/>
        </w:rPr>
        <w:t xml:space="preserve"> configuration value. Because creation and provisioning of a resource is codified and automated, elastically scaling with load becomes trivial.</w:t>
      </w:r>
    </w:p>
    <w:p w14:paraId="22B202B7" w14:textId="77777777" w:rsidR="000E79AD" w:rsidRDefault="000E79AD" w:rsidP="000E79AD">
      <w:pPr>
        <w:spacing w:line="360" w:lineRule="auto"/>
        <w:rPr>
          <w:rStyle w:val="citationjournal"/>
          <w:lang w:val="en"/>
        </w:rPr>
      </w:pPr>
    </w:p>
    <w:p w14:paraId="221EDD41" w14:textId="77777777" w:rsidR="000E79AD" w:rsidRDefault="000E79AD" w:rsidP="000E79AD">
      <w:pPr>
        <w:spacing w:line="360" w:lineRule="auto"/>
        <w:rPr>
          <w:rStyle w:val="citationjournal"/>
          <w:lang w:val="en"/>
        </w:rPr>
      </w:pPr>
    </w:p>
    <w:p w14:paraId="151AD7FD"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Self-Service Clusters</w:t>
      </w:r>
    </w:p>
    <w:p w14:paraId="41DCC26D" w14:textId="77777777" w:rsidR="000E79AD" w:rsidRDefault="000E79AD" w:rsidP="000E79AD">
      <w:pPr>
        <w:spacing w:line="360" w:lineRule="auto"/>
        <w:rPr>
          <w:rStyle w:val="citationjournal"/>
          <w:lang w:val="en"/>
        </w:rPr>
      </w:pPr>
    </w:p>
    <w:p w14:paraId="4D1BAE4E" w14:textId="77777777" w:rsidR="000E79AD" w:rsidRDefault="000E79AD" w:rsidP="000E79AD">
      <w:pPr>
        <w:pStyle w:val="ListParagraph"/>
        <w:numPr>
          <w:ilvl w:val="0"/>
          <w:numId w:val="43"/>
        </w:numPr>
        <w:spacing w:line="360" w:lineRule="auto"/>
        <w:rPr>
          <w:rStyle w:val="citationjournal"/>
          <w:lang w:val="en"/>
        </w:rPr>
      </w:pPr>
      <w:r w:rsidRPr="007E6844">
        <w:rPr>
          <w:rStyle w:val="citationjournal"/>
          <w:i/>
          <w:iCs/>
          <w:u w:val="single"/>
          <w:lang w:val="en"/>
        </w:rPr>
        <w:t>Self-Service</w:t>
      </w:r>
      <w:r w:rsidRPr="007E6844">
        <w:rPr>
          <w:rStyle w:val="citationjournal"/>
          <w:u w:val="single"/>
          <w:lang w:val="en"/>
        </w:rPr>
        <w:t xml:space="preserve"> Infrastructure Cluster Blueprints</w:t>
      </w:r>
      <w:r w:rsidRPr="007E6844">
        <w:rPr>
          <w:rStyle w:val="citationjournal"/>
          <w:lang w:val="en"/>
        </w:rPr>
        <w:t xml:space="preserve">: At a certain organizational size, it becomes very challenging for a centralized operations team to manage a large and growing infrastructure. Instead it becomes more attractive to make </w:t>
      </w:r>
      <w:r w:rsidRPr="007E6844">
        <w:rPr>
          <w:rStyle w:val="citationjournal"/>
          <w:i/>
          <w:iCs/>
          <w:lang w:val="en"/>
        </w:rPr>
        <w:t>self-service</w:t>
      </w:r>
      <w:r w:rsidRPr="007E6844">
        <w:rPr>
          <w:rStyle w:val="citationjournal"/>
          <w:lang w:val="en"/>
        </w:rPr>
        <w:t xml:space="preserve"> infrastructure, allowing product teams to manage their own infrastructure using tooling provided by the central operations team.</w:t>
      </w:r>
    </w:p>
    <w:p w14:paraId="39FAD6F4" w14:textId="77777777" w:rsidR="000E79AD" w:rsidRPr="007E6844" w:rsidRDefault="000E79AD" w:rsidP="000E79AD">
      <w:pPr>
        <w:pStyle w:val="ListParagraph"/>
        <w:numPr>
          <w:ilvl w:val="0"/>
          <w:numId w:val="43"/>
        </w:numPr>
        <w:spacing w:line="360" w:lineRule="auto"/>
        <w:rPr>
          <w:rStyle w:val="citationjournal"/>
          <w:u w:val="single"/>
          <w:lang w:val="en"/>
        </w:rPr>
      </w:pPr>
      <w:r w:rsidRPr="007E6844">
        <w:rPr>
          <w:rStyle w:val="citationjournal"/>
          <w:u w:val="single"/>
          <w:lang w:val="en"/>
        </w:rPr>
        <w:t>Transmission/</w:t>
      </w:r>
      <w:r>
        <w:rPr>
          <w:rStyle w:val="citationjournal"/>
          <w:u w:val="single"/>
          <w:lang w:val="en"/>
        </w:rPr>
        <w:t>Usage of Blueprint Templates</w:t>
      </w:r>
      <w:r>
        <w:rPr>
          <w:rStyle w:val="citationjournal"/>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7E6844" w:rsidRDefault="000E79AD" w:rsidP="000E79AD">
      <w:pPr>
        <w:spacing w:line="360" w:lineRule="auto"/>
        <w:rPr>
          <w:rStyle w:val="citationjournal"/>
          <w:lang w:val="en"/>
        </w:rPr>
      </w:pPr>
    </w:p>
    <w:p w14:paraId="31C767F8" w14:textId="77777777" w:rsidR="000E79AD" w:rsidRPr="007E6844" w:rsidRDefault="000E79AD" w:rsidP="000E79AD">
      <w:pPr>
        <w:spacing w:line="360" w:lineRule="auto"/>
        <w:rPr>
          <w:rStyle w:val="citationjournal"/>
          <w:lang w:val="en"/>
        </w:rPr>
      </w:pPr>
    </w:p>
    <w:p w14:paraId="49EC621F"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Software Demos</w:t>
      </w:r>
    </w:p>
    <w:p w14:paraId="0C7D0E9D" w14:textId="77777777" w:rsidR="000E79AD" w:rsidRDefault="000E79AD" w:rsidP="000E79AD">
      <w:pPr>
        <w:spacing w:line="360" w:lineRule="auto"/>
        <w:rPr>
          <w:rStyle w:val="citationjournal"/>
          <w:lang w:val="en"/>
        </w:rPr>
      </w:pPr>
    </w:p>
    <w:p w14:paraId="34A65E39" w14:textId="77777777" w:rsidR="000E79AD" w:rsidRDefault="000E79AD" w:rsidP="000E79AD">
      <w:pPr>
        <w:pStyle w:val="ListParagraph"/>
        <w:numPr>
          <w:ilvl w:val="0"/>
          <w:numId w:val="44"/>
        </w:numPr>
        <w:spacing w:line="360" w:lineRule="auto"/>
        <w:rPr>
          <w:rStyle w:val="citationjournal"/>
          <w:lang w:val="en"/>
        </w:rPr>
      </w:pPr>
      <w:r w:rsidRPr="000B42C8">
        <w:rPr>
          <w:rStyle w:val="citationjournal"/>
          <w:u w:val="single"/>
          <w:lang w:val="en"/>
        </w:rPr>
        <w:lastRenderedPageBreak/>
        <w:t>Realistic Virtualized Environment for Demos</w:t>
      </w:r>
      <w:r w:rsidRPr="000B42C8">
        <w:rPr>
          <w:rStyle w:val="citationjournal"/>
          <w:lang w:val="en"/>
        </w:rPr>
        <w:t>: Modern software is increasingly networked and distributed. Although tools like Vagrant (</w:t>
      </w:r>
      <w:hyperlink r:id="rId19" w:history="1">
        <w:r w:rsidRPr="000B42C8">
          <w:rPr>
            <w:rStyle w:val="Hyperlink"/>
            <w:lang w:val="en"/>
          </w:rPr>
          <w:t>https://www.vagrantup.com/</w:t>
        </w:r>
      </w:hyperlink>
      <w:r w:rsidRPr="000B42C8">
        <w:rPr>
          <w:rStyle w:val="citationjournal"/>
          <w:lang w:val="en"/>
        </w:rPr>
        <w:t>) exist to build virtualized environment for demos, it is still very challenging to demo software on real infrastructure which more closely matches production environments.</w:t>
      </w:r>
    </w:p>
    <w:p w14:paraId="6D798B98" w14:textId="77777777" w:rsidR="000E79AD" w:rsidRDefault="000E79AD" w:rsidP="000E79AD">
      <w:pPr>
        <w:pStyle w:val="ListParagraph"/>
        <w:numPr>
          <w:ilvl w:val="0"/>
          <w:numId w:val="44"/>
        </w:numPr>
        <w:spacing w:line="360" w:lineRule="auto"/>
        <w:rPr>
          <w:rStyle w:val="citationjournal"/>
          <w:lang w:val="en"/>
        </w:rPr>
      </w:pPr>
      <w:r>
        <w:rPr>
          <w:rStyle w:val="citationjournal"/>
          <w:u w:val="single"/>
          <w:lang w:val="en"/>
        </w:rPr>
        <w:t>Terraform Configuration to the Rescue</w:t>
      </w:r>
      <w:r>
        <w:rPr>
          <w:rStyle w:val="citationjournal"/>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Default="000E79AD" w:rsidP="000E79AD">
      <w:pPr>
        <w:spacing w:line="360" w:lineRule="auto"/>
        <w:rPr>
          <w:rStyle w:val="citationjournal"/>
          <w:lang w:val="en"/>
        </w:rPr>
      </w:pPr>
    </w:p>
    <w:p w14:paraId="27D97B44" w14:textId="77777777" w:rsidR="000E79AD" w:rsidRDefault="000E79AD" w:rsidP="000E79AD">
      <w:pPr>
        <w:spacing w:line="360" w:lineRule="auto"/>
        <w:rPr>
          <w:rStyle w:val="citationjournal"/>
          <w:lang w:val="en"/>
        </w:rPr>
      </w:pPr>
    </w:p>
    <w:p w14:paraId="5D5AB33F" w14:textId="77777777" w:rsidR="000E79AD" w:rsidRPr="0077630B" w:rsidRDefault="000E79AD" w:rsidP="000E79AD">
      <w:pPr>
        <w:spacing w:line="360" w:lineRule="auto"/>
        <w:rPr>
          <w:rStyle w:val="citationjournal"/>
          <w:b/>
          <w:bCs/>
          <w:sz w:val="28"/>
          <w:szCs w:val="28"/>
          <w:lang w:val="en"/>
        </w:rPr>
      </w:pPr>
      <w:r w:rsidRPr="0077630B">
        <w:rPr>
          <w:rStyle w:val="citationjournal"/>
          <w:b/>
          <w:bCs/>
          <w:sz w:val="28"/>
          <w:szCs w:val="28"/>
          <w:lang w:val="en"/>
        </w:rPr>
        <w:t>Disposable Environments</w:t>
      </w:r>
    </w:p>
    <w:p w14:paraId="7B9B6607" w14:textId="77777777" w:rsidR="000E79AD" w:rsidRDefault="000E79AD" w:rsidP="000E79AD">
      <w:pPr>
        <w:spacing w:line="360" w:lineRule="auto"/>
        <w:rPr>
          <w:rStyle w:val="citationjournal"/>
          <w:lang w:val="en"/>
        </w:rPr>
      </w:pPr>
    </w:p>
    <w:p w14:paraId="13A61B33" w14:textId="77777777" w:rsidR="000E79AD" w:rsidRDefault="000E79AD" w:rsidP="000E79AD">
      <w:pPr>
        <w:pStyle w:val="ListParagraph"/>
        <w:numPr>
          <w:ilvl w:val="0"/>
          <w:numId w:val="45"/>
        </w:numPr>
        <w:spacing w:line="360" w:lineRule="auto"/>
        <w:rPr>
          <w:rStyle w:val="citationjournal"/>
          <w:lang w:val="en"/>
        </w:rPr>
      </w:pPr>
      <w:r w:rsidRPr="0077630B">
        <w:rPr>
          <w:rStyle w:val="citationjournal"/>
          <w:u w:val="single"/>
          <w:lang w:val="en"/>
        </w:rPr>
        <w:t>Partitioning into Production/Staging/QA</w:t>
      </w:r>
      <w:r w:rsidRPr="0077630B">
        <w:rPr>
          <w:rStyle w:val="citationjournal"/>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Default="000E79AD" w:rsidP="000E79AD">
      <w:pPr>
        <w:pStyle w:val="ListParagraph"/>
        <w:numPr>
          <w:ilvl w:val="0"/>
          <w:numId w:val="45"/>
        </w:numPr>
        <w:spacing w:line="360" w:lineRule="auto"/>
        <w:rPr>
          <w:rStyle w:val="citationjournal"/>
          <w:lang w:val="en"/>
        </w:rPr>
      </w:pPr>
      <w:r>
        <w:rPr>
          <w:rStyle w:val="citationjournal"/>
          <w:u w:val="single"/>
          <w:lang w:val="en"/>
        </w:rPr>
        <w:t>Codification of Production Environment Setup</w:t>
      </w:r>
      <w:r w:rsidRPr="0077630B">
        <w:rPr>
          <w:rStyle w:val="citationjournal"/>
          <w:lang w:val="en"/>
        </w:rPr>
        <w:t>:</w:t>
      </w:r>
      <w:r>
        <w:rPr>
          <w:rStyle w:val="citationjournal"/>
          <w:lang w:val="en"/>
        </w:rPr>
        <w:t xml:space="preserve">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Default="000E79AD" w:rsidP="000E79AD">
      <w:pPr>
        <w:spacing w:line="360" w:lineRule="auto"/>
        <w:rPr>
          <w:rStyle w:val="citationjournal"/>
          <w:lang w:val="en"/>
        </w:rPr>
      </w:pPr>
    </w:p>
    <w:p w14:paraId="7ECE446F" w14:textId="77777777" w:rsidR="000E79AD" w:rsidRDefault="000E79AD" w:rsidP="000E79AD">
      <w:pPr>
        <w:spacing w:line="360" w:lineRule="auto"/>
        <w:rPr>
          <w:rStyle w:val="citationjournal"/>
          <w:lang w:val="en"/>
        </w:rPr>
      </w:pPr>
    </w:p>
    <w:p w14:paraId="4A245A0C" w14:textId="77777777" w:rsidR="000E79AD" w:rsidRPr="00E449AC" w:rsidRDefault="000E79AD" w:rsidP="000E79AD">
      <w:pPr>
        <w:spacing w:line="360" w:lineRule="auto"/>
        <w:rPr>
          <w:rStyle w:val="citationjournal"/>
          <w:b/>
          <w:bCs/>
          <w:sz w:val="28"/>
          <w:szCs w:val="28"/>
          <w:lang w:val="en"/>
        </w:rPr>
      </w:pPr>
      <w:r w:rsidRPr="00E449AC">
        <w:rPr>
          <w:rStyle w:val="citationjournal"/>
          <w:b/>
          <w:bCs/>
          <w:sz w:val="28"/>
          <w:szCs w:val="28"/>
          <w:lang w:val="en"/>
        </w:rPr>
        <w:t>Software Defined Networking</w:t>
      </w:r>
    </w:p>
    <w:p w14:paraId="6F9F64C9" w14:textId="77777777" w:rsidR="000E79AD" w:rsidRDefault="000E79AD" w:rsidP="000E79AD">
      <w:pPr>
        <w:spacing w:line="360" w:lineRule="auto"/>
        <w:rPr>
          <w:rStyle w:val="citationjournal"/>
          <w:lang w:val="en"/>
        </w:rPr>
      </w:pPr>
    </w:p>
    <w:p w14:paraId="50EA5879" w14:textId="77777777" w:rsidR="000E79AD" w:rsidRDefault="000E79AD" w:rsidP="000E79AD">
      <w:pPr>
        <w:pStyle w:val="ListParagraph"/>
        <w:numPr>
          <w:ilvl w:val="0"/>
          <w:numId w:val="46"/>
        </w:numPr>
        <w:spacing w:line="360" w:lineRule="auto"/>
        <w:rPr>
          <w:rStyle w:val="citationjournal"/>
          <w:lang w:val="en"/>
        </w:rPr>
      </w:pPr>
      <w:r w:rsidRPr="00E449AC">
        <w:rPr>
          <w:rStyle w:val="citationjournal"/>
          <w:u w:val="single"/>
          <w:lang w:val="en"/>
        </w:rPr>
        <w:t>Advantages of Software Defined Network</w:t>
      </w:r>
      <w:r w:rsidRPr="00E449AC">
        <w:rPr>
          <w:rStyle w:val="citationjournal"/>
          <w:lang w:val="en"/>
        </w:rPr>
        <w:t xml:space="preserve">: Software Defined Networking (SDN) is becoming increasingly prevalent in the datacenter, as it provides more control to </w:t>
      </w:r>
      <w:r w:rsidRPr="00E449AC">
        <w:rPr>
          <w:rStyle w:val="citationjournal"/>
          <w:lang w:val="en"/>
        </w:rPr>
        <w:lastRenderedPageBreak/>
        <w:t>operators and developers and allows the network to better support the applications running on top. Most SDN implementations have a control layer and an infrastructure layer.</w:t>
      </w:r>
    </w:p>
    <w:p w14:paraId="4950F1B3" w14:textId="77777777" w:rsidR="000E79AD" w:rsidRDefault="000E79AD" w:rsidP="000E79AD">
      <w:pPr>
        <w:pStyle w:val="ListParagraph"/>
        <w:numPr>
          <w:ilvl w:val="0"/>
          <w:numId w:val="46"/>
        </w:numPr>
        <w:spacing w:line="360" w:lineRule="auto"/>
        <w:rPr>
          <w:rStyle w:val="citationjournal"/>
          <w:lang w:val="en"/>
        </w:rPr>
      </w:pPr>
      <w:r>
        <w:rPr>
          <w:rStyle w:val="citationjournal"/>
          <w:u w:val="single"/>
          <w:lang w:val="en"/>
        </w:rPr>
        <w:t>Codifying a Software Defined Network</w:t>
      </w:r>
      <w:r w:rsidRPr="00E449AC">
        <w:rPr>
          <w:rStyle w:val="citationjournal"/>
          <w:lang w:val="en"/>
        </w:rPr>
        <w:t>:</w:t>
      </w:r>
      <w:r>
        <w:rPr>
          <w:rStyle w:val="citationjournal"/>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20" w:history="1">
        <w:r w:rsidRPr="00D43EB6">
          <w:rPr>
            <w:rStyle w:val="Hyperlink"/>
            <w:lang w:val="en"/>
          </w:rPr>
          <w:t>https://aws.amazon.com</w:t>
        </w:r>
      </w:hyperlink>
      <w:r>
        <w:rPr>
          <w:rStyle w:val="citationjournal"/>
          <w:lang w:val="en"/>
        </w:rPr>
        <w:t xml:space="preserve"> – is one of the most commonly used SDN implementations, and can be configured by Terraform - /docs/providers/aws/r/vpc.html</w:t>
      </w:r>
    </w:p>
    <w:p w14:paraId="41552E67" w14:textId="77777777" w:rsidR="000E79AD" w:rsidRDefault="000E79AD" w:rsidP="000E79AD">
      <w:pPr>
        <w:spacing w:line="360" w:lineRule="auto"/>
        <w:rPr>
          <w:rStyle w:val="citationjournal"/>
          <w:lang w:val="en"/>
        </w:rPr>
      </w:pPr>
    </w:p>
    <w:p w14:paraId="7BE1FF1B" w14:textId="77777777" w:rsidR="000E79AD" w:rsidRDefault="000E79AD" w:rsidP="000E79AD">
      <w:pPr>
        <w:spacing w:line="360" w:lineRule="auto"/>
        <w:rPr>
          <w:rStyle w:val="citationjournal"/>
          <w:lang w:val="en"/>
        </w:rPr>
      </w:pPr>
    </w:p>
    <w:p w14:paraId="280498E9" w14:textId="77777777" w:rsidR="000E79AD" w:rsidRPr="00E247E7" w:rsidRDefault="000E79AD" w:rsidP="000E79AD">
      <w:pPr>
        <w:spacing w:line="360" w:lineRule="auto"/>
        <w:rPr>
          <w:rStyle w:val="citationjournal"/>
          <w:b/>
          <w:bCs/>
          <w:sz w:val="28"/>
          <w:szCs w:val="28"/>
          <w:lang w:val="en"/>
        </w:rPr>
      </w:pPr>
      <w:r w:rsidRPr="00E247E7">
        <w:rPr>
          <w:rStyle w:val="citationjournal"/>
          <w:b/>
          <w:bCs/>
          <w:sz w:val="28"/>
          <w:szCs w:val="28"/>
          <w:lang w:val="en"/>
        </w:rPr>
        <w:t>Resource Schedulers</w:t>
      </w:r>
    </w:p>
    <w:p w14:paraId="536ADDE9" w14:textId="77777777" w:rsidR="000E79AD" w:rsidRDefault="000E79AD" w:rsidP="000E79AD">
      <w:pPr>
        <w:spacing w:line="360" w:lineRule="auto"/>
        <w:rPr>
          <w:rStyle w:val="citationjournal"/>
          <w:lang w:val="en"/>
        </w:rPr>
      </w:pPr>
    </w:p>
    <w:p w14:paraId="45D0277C" w14:textId="77777777" w:rsidR="000E79AD" w:rsidRDefault="000E79AD" w:rsidP="000E79AD">
      <w:pPr>
        <w:pStyle w:val="ListParagraph"/>
        <w:numPr>
          <w:ilvl w:val="0"/>
          <w:numId w:val="47"/>
        </w:numPr>
        <w:spacing w:line="360" w:lineRule="auto"/>
        <w:rPr>
          <w:rStyle w:val="citationjournal"/>
          <w:lang w:val="en"/>
        </w:rPr>
      </w:pPr>
      <w:r w:rsidRPr="00E247E7">
        <w:rPr>
          <w:rStyle w:val="citationjournal"/>
          <w:u w:val="single"/>
          <w:lang w:val="en"/>
        </w:rPr>
        <w:t>Large-Scale Dynamic Resource Scheduling</w:t>
      </w:r>
      <w:r w:rsidRPr="00E247E7">
        <w:rPr>
          <w:rStyle w:val="citationjournal"/>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Default="000E79AD" w:rsidP="000E79AD">
      <w:pPr>
        <w:pStyle w:val="ListParagraph"/>
        <w:numPr>
          <w:ilvl w:val="0"/>
          <w:numId w:val="47"/>
        </w:numPr>
        <w:spacing w:line="360" w:lineRule="auto"/>
        <w:rPr>
          <w:rStyle w:val="citationjournal"/>
          <w:lang w:val="en"/>
        </w:rPr>
      </w:pPr>
      <w:r>
        <w:rPr>
          <w:rStyle w:val="citationjournal"/>
          <w:u w:val="single"/>
          <w:lang w:val="en"/>
        </w:rPr>
        <w:t>Terraform Configuration of Resource Schedulers</w:t>
      </w:r>
      <w:r w:rsidRPr="00E253DD">
        <w:rPr>
          <w:rStyle w:val="citationjournal"/>
          <w:lang w:val="en"/>
        </w:rPr>
        <w:t>:</w:t>
      </w:r>
      <w:r>
        <w:rPr>
          <w:rStyle w:val="citationjournal"/>
          <w:lang w:val="en"/>
        </w:rPr>
        <w:t xml:space="preserve">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Default="000E79AD" w:rsidP="000E79AD">
      <w:pPr>
        <w:spacing w:line="360" w:lineRule="auto"/>
        <w:rPr>
          <w:rStyle w:val="citationjournal"/>
          <w:lang w:val="en"/>
        </w:rPr>
      </w:pPr>
    </w:p>
    <w:p w14:paraId="236B1562" w14:textId="77777777" w:rsidR="000E79AD" w:rsidRDefault="000E79AD" w:rsidP="000E79AD">
      <w:pPr>
        <w:spacing w:line="360" w:lineRule="auto"/>
        <w:rPr>
          <w:rStyle w:val="citationjournal"/>
          <w:lang w:val="en"/>
        </w:rPr>
      </w:pPr>
    </w:p>
    <w:p w14:paraId="5E2021F9" w14:textId="77777777" w:rsidR="000E79AD" w:rsidRPr="00E253DD" w:rsidRDefault="000E79AD" w:rsidP="000E79AD">
      <w:pPr>
        <w:spacing w:line="360" w:lineRule="auto"/>
        <w:rPr>
          <w:rStyle w:val="citationjournal"/>
          <w:b/>
          <w:bCs/>
          <w:sz w:val="28"/>
          <w:szCs w:val="28"/>
          <w:lang w:val="en"/>
        </w:rPr>
      </w:pPr>
      <w:r w:rsidRPr="00E253DD">
        <w:rPr>
          <w:rStyle w:val="citationjournal"/>
          <w:b/>
          <w:bCs/>
          <w:sz w:val="28"/>
          <w:szCs w:val="28"/>
          <w:lang w:val="en"/>
        </w:rPr>
        <w:t>Multi-Cloud Deployment</w:t>
      </w:r>
    </w:p>
    <w:p w14:paraId="11C43157" w14:textId="77777777" w:rsidR="000E79AD" w:rsidRDefault="000E79AD" w:rsidP="000E79AD">
      <w:pPr>
        <w:spacing w:line="360" w:lineRule="auto"/>
        <w:rPr>
          <w:rStyle w:val="citationjournal"/>
          <w:lang w:val="en"/>
        </w:rPr>
      </w:pPr>
    </w:p>
    <w:p w14:paraId="2EA58EF4" w14:textId="77777777" w:rsidR="000E79AD" w:rsidRDefault="000E79AD" w:rsidP="000E79AD">
      <w:pPr>
        <w:pStyle w:val="ListParagraph"/>
        <w:numPr>
          <w:ilvl w:val="0"/>
          <w:numId w:val="48"/>
        </w:numPr>
        <w:spacing w:line="360" w:lineRule="auto"/>
        <w:rPr>
          <w:rStyle w:val="citationjournal"/>
          <w:lang w:val="en"/>
        </w:rPr>
      </w:pPr>
      <w:r w:rsidRPr="00E253DD">
        <w:rPr>
          <w:rStyle w:val="citationjournal"/>
          <w:u w:val="single"/>
          <w:lang w:val="en"/>
        </w:rPr>
        <w:t>Advantages of Multi-Cloud Deployment</w:t>
      </w:r>
      <w:r w:rsidRPr="00E253DD">
        <w:rPr>
          <w:rStyle w:val="citationjournal"/>
          <w:lang w:val="en"/>
        </w:rPr>
        <w:t xml:space="preserve">: It is often attractive to spread infrastructure across multiple clouds to increase fault-tolerance. By using only a single region or </w:t>
      </w:r>
      <w:r w:rsidRPr="00E253DD">
        <w:rPr>
          <w:rStyle w:val="citationjournal"/>
          <w:lang w:val="en"/>
        </w:rPr>
        <w:lastRenderedPageBreak/>
        <w:t>cloud provider, fault tolerance is limited by the availability of that provider. Having a multi-cloud deployment allows for a more graceful recovery from the loss of a region or an entire provider.</w:t>
      </w:r>
    </w:p>
    <w:p w14:paraId="2069F0E6" w14:textId="77777777" w:rsidR="000E79AD" w:rsidRPr="00E253DD" w:rsidRDefault="000E79AD" w:rsidP="000E79AD">
      <w:pPr>
        <w:pStyle w:val="ListParagraph"/>
        <w:numPr>
          <w:ilvl w:val="0"/>
          <w:numId w:val="48"/>
        </w:numPr>
        <w:spacing w:line="360" w:lineRule="auto"/>
        <w:rPr>
          <w:rStyle w:val="citationjournal"/>
          <w:lang w:val="en"/>
        </w:rPr>
      </w:pPr>
      <w:r>
        <w:rPr>
          <w:rStyle w:val="citationjournal"/>
          <w:u w:val="single"/>
          <w:lang w:val="en"/>
        </w:rPr>
        <w:t>Terraform Based Multi-Cloud Deployment</w:t>
      </w:r>
      <w:r w:rsidRPr="00E253DD">
        <w:rPr>
          <w:rStyle w:val="citationjournal"/>
          <w:lang w:val="en"/>
        </w:rPr>
        <w:t>:</w:t>
      </w:r>
      <w:r>
        <w:rPr>
          <w:rStyle w:val="citationjournal"/>
          <w:lang w:val="en"/>
        </w:rPr>
        <w:t xml:space="preserve">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Default="003C600E">
      <w:pPr>
        <w:rPr>
          <w:rStyle w:val="citationjournal"/>
          <w:lang w:val="en"/>
        </w:rPr>
      </w:pPr>
      <w:r>
        <w:rPr>
          <w:rStyle w:val="citationjournal"/>
          <w:lang w:val="en"/>
        </w:rPr>
        <w:br w:type="page"/>
      </w:r>
    </w:p>
    <w:p w14:paraId="20EA8496" w14:textId="77777777" w:rsidR="003C600E" w:rsidRDefault="003C600E" w:rsidP="000E79AD">
      <w:pPr>
        <w:spacing w:line="360" w:lineRule="auto"/>
        <w:rPr>
          <w:rStyle w:val="citationjournal"/>
          <w:lang w:val="en"/>
        </w:rPr>
      </w:pPr>
    </w:p>
    <w:p w14:paraId="53B19958" w14:textId="77777777" w:rsidR="003C600E" w:rsidRPr="003C600E" w:rsidRDefault="003C600E" w:rsidP="003C600E">
      <w:pPr>
        <w:spacing w:line="360" w:lineRule="auto"/>
        <w:jc w:val="center"/>
        <w:rPr>
          <w:rStyle w:val="citationjournal"/>
          <w:b/>
          <w:bCs/>
          <w:sz w:val="32"/>
          <w:szCs w:val="32"/>
          <w:lang w:val="en"/>
        </w:rPr>
      </w:pPr>
      <w:r w:rsidRPr="003C600E">
        <w:rPr>
          <w:rStyle w:val="citationjournal"/>
          <w:b/>
          <w:bCs/>
          <w:sz w:val="32"/>
          <w:szCs w:val="32"/>
          <w:lang w:val="en"/>
        </w:rPr>
        <w:t>Terraform vs. Other Software</w:t>
      </w:r>
    </w:p>
    <w:p w14:paraId="4BF5C187" w14:textId="77777777" w:rsidR="003C600E" w:rsidRDefault="003C600E" w:rsidP="000E79AD">
      <w:pPr>
        <w:spacing w:line="360" w:lineRule="auto"/>
        <w:rPr>
          <w:rStyle w:val="citationjournal"/>
          <w:lang w:val="en"/>
        </w:rPr>
      </w:pPr>
    </w:p>
    <w:p w14:paraId="70C7C657" w14:textId="77777777" w:rsidR="003C600E" w:rsidRDefault="003C600E" w:rsidP="000E79AD">
      <w:pPr>
        <w:spacing w:line="360" w:lineRule="auto"/>
        <w:rPr>
          <w:rStyle w:val="citationjournal"/>
          <w:lang w:val="en"/>
        </w:rPr>
      </w:pPr>
    </w:p>
    <w:p w14:paraId="2A1F671E" w14:textId="77777777" w:rsidR="003C600E" w:rsidRPr="003C600E" w:rsidRDefault="003C600E" w:rsidP="000E79AD">
      <w:pPr>
        <w:spacing w:line="360" w:lineRule="auto"/>
        <w:rPr>
          <w:rStyle w:val="citationjournal"/>
          <w:b/>
          <w:bCs/>
          <w:sz w:val="28"/>
          <w:szCs w:val="28"/>
          <w:lang w:val="en"/>
        </w:rPr>
      </w:pPr>
      <w:r w:rsidRPr="003C600E">
        <w:rPr>
          <w:rStyle w:val="citationjournal"/>
          <w:b/>
          <w:bCs/>
          <w:sz w:val="28"/>
          <w:szCs w:val="28"/>
          <w:lang w:val="en"/>
        </w:rPr>
        <w:t>Overview</w:t>
      </w:r>
    </w:p>
    <w:p w14:paraId="1C86EEDD" w14:textId="77777777" w:rsidR="003C600E" w:rsidRDefault="003C600E" w:rsidP="000E79AD">
      <w:pPr>
        <w:spacing w:line="360" w:lineRule="auto"/>
        <w:rPr>
          <w:rStyle w:val="citationjournal"/>
          <w:lang w:val="en"/>
        </w:rPr>
      </w:pPr>
    </w:p>
    <w:p w14:paraId="156C2995" w14:textId="565C5068" w:rsidR="003C600E" w:rsidRDefault="003C600E" w:rsidP="003C600E">
      <w:pPr>
        <w:pStyle w:val="ListParagraph"/>
        <w:numPr>
          <w:ilvl w:val="0"/>
          <w:numId w:val="49"/>
        </w:numPr>
        <w:spacing w:line="360" w:lineRule="auto"/>
        <w:rPr>
          <w:rStyle w:val="citationjournal"/>
          <w:lang w:val="en"/>
        </w:rPr>
      </w:pPr>
      <w:r w:rsidRPr="003C600E">
        <w:rPr>
          <w:rStyle w:val="citationjournal"/>
          <w:u w:val="single"/>
          <w:lang w:val="en"/>
        </w:rPr>
        <w:t>Abstraction across Resources and Providers</w:t>
      </w:r>
      <w:r w:rsidRPr="003C600E">
        <w:rPr>
          <w:rStyle w:val="citationjournal"/>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Overlapping with the Universe of Existing Tools</w:t>
      </w:r>
      <w:r w:rsidRPr="003C600E">
        <w:rPr>
          <w:rStyle w:val="citationjournal"/>
          <w:lang w:val="en"/>
        </w:rPr>
        <w:t>:</w:t>
      </w:r>
      <w:r>
        <w:rPr>
          <w:rStyle w:val="citationjournal"/>
          <w:lang w:val="en"/>
        </w:rPr>
        <w:t xml:space="preserve"> Because of this flexibility, Terraform can be used to solve many different problems. This means that there are a number of existing tools that overlap with the capabilities of Terraform.</w:t>
      </w:r>
    </w:p>
    <w:p w14:paraId="16CF7FAC" w14:textId="0EEBB69D"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Terraform Coexistence in this Universe</w:t>
      </w:r>
      <w:r w:rsidRPr="003C600E">
        <w:rPr>
          <w:rStyle w:val="citationjournal"/>
          <w:lang w:val="en"/>
        </w:rPr>
        <w:t>:</w:t>
      </w:r>
      <w:r>
        <w:rPr>
          <w:rStyle w:val="citationjournal"/>
          <w:lang w:val="en"/>
        </w:rPr>
        <w:t xml:space="preserve">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Default="001F190F" w:rsidP="001F190F">
      <w:pPr>
        <w:spacing w:line="360" w:lineRule="auto"/>
        <w:rPr>
          <w:rStyle w:val="citationjournal"/>
          <w:lang w:val="en"/>
        </w:rPr>
      </w:pPr>
    </w:p>
    <w:p w14:paraId="1C80B21F" w14:textId="103E085C" w:rsidR="001F190F" w:rsidRDefault="001F190F" w:rsidP="001F190F">
      <w:pPr>
        <w:spacing w:line="360" w:lineRule="auto"/>
        <w:rPr>
          <w:rStyle w:val="citationjournal"/>
          <w:lang w:val="en"/>
        </w:rPr>
      </w:pPr>
    </w:p>
    <w:p w14:paraId="36D374A2" w14:textId="4921AAAF" w:rsidR="001F190F" w:rsidRPr="001F190F" w:rsidRDefault="001F190F" w:rsidP="001F190F">
      <w:pPr>
        <w:spacing w:line="360" w:lineRule="auto"/>
        <w:rPr>
          <w:rStyle w:val="citationjournal"/>
          <w:b/>
          <w:bCs/>
          <w:sz w:val="28"/>
          <w:szCs w:val="28"/>
          <w:lang w:val="en"/>
        </w:rPr>
      </w:pPr>
      <w:r w:rsidRPr="001F190F">
        <w:rPr>
          <w:rStyle w:val="citationjournal"/>
          <w:b/>
          <w:bCs/>
          <w:sz w:val="28"/>
          <w:szCs w:val="28"/>
          <w:lang w:val="en"/>
        </w:rPr>
        <w:t>Terraform vs. Chef, Puppet, etc.</w:t>
      </w:r>
    </w:p>
    <w:p w14:paraId="2B9DE84C" w14:textId="63E57496" w:rsidR="001F190F" w:rsidRDefault="001F190F" w:rsidP="001F190F">
      <w:pPr>
        <w:spacing w:line="360" w:lineRule="auto"/>
        <w:rPr>
          <w:rStyle w:val="citationjournal"/>
          <w:lang w:val="en"/>
        </w:rPr>
      </w:pPr>
    </w:p>
    <w:p w14:paraId="74B69B8B" w14:textId="48596F2B" w:rsidR="001F190F" w:rsidRDefault="001F190F" w:rsidP="001F190F">
      <w:pPr>
        <w:pStyle w:val="ListParagraph"/>
        <w:numPr>
          <w:ilvl w:val="0"/>
          <w:numId w:val="50"/>
        </w:numPr>
        <w:spacing w:line="360" w:lineRule="auto"/>
        <w:rPr>
          <w:rStyle w:val="citationjournal"/>
          <w:lang w:val="en"/>
        </w:rPr>
      </w:pPr>
      <w:r w:rsidRPr="001F190F">
        <w:rPr>
          <w:rStyle w:val="citationjournal"/>
          <w:u w:val="single"/>
          <w:lang w:val="en"/>
        </w:rPr>
        <w:t>Purpose of Configuration Management Tools</w:t>
      </w:r>
      <w:r w:rsidRPr="001F190F">
        <w:rPr>
          <w:rStyle w:val="citationjournal"/>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Default="001F190F" w:rsidP="001F190F">
      <w:pPr>
        <w:pStyle w:val="ListParagraph"/>
        <w:numPr>
          <w:ilvl w:val="0"/>
          <w:numId w:val="50"/>
        </w:numPr>
        <w:spacing w:line="360" w:lineRule="auto"/>
        <w:rPr>
          <w:rStyle w:val="citationjournal"/>
          <w:lang w:val="en"/>
        </w:rPr>
      </w:pPr>
      <w:r>
        <w:rPr>
          <w:rStyle w:val="citationjournal"/>
          <w:u w:val="single"/>
          <w:lang w:val="en"/>
        </w:rPr>
        <w:t>Coexistence in a Terraform Universe</w:t>
      </w:r>
      <w:r w:rsidRPr="001F190F">
        <w:rPr>
          <w:rStyle w:val="citationjournal"/>
          <w:lang w:val="en"/>
        </w:rPr>
        <w:t>:</w:t>
      </w:r>
      <w:r>
        <w:rPr>
          <w:rStyle w:val="citationjournal"/>
          <w:lang w:val="en"/>
        </w:rPr>
        <w:t xml:space="preserve"> Using provisioners, Terraform enables any configuration management to be used to setup a resource once it has been created. Terraform focuses on the higher-level abstraction of the datacenter and associated services, </w:t>
      </w:r>
      <w:r w:rsidR="002B411A">
        <w:rPr>
          <w:rStyle w:val="citationjournal"/>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Default="002B411A" w:rsidP="002B411A">
      <w:pPr>
        <w:spacing w:line="360" w:lineRule="auto"/>
        <w:rPr>
          <w:rStyle w:val="citationjournal"/>
          <w:lang w:val="en"/>
        </w:rPr>
      </w:pPr>
    </w:p>
    <w:p w14:paraId="373098EC" w14:textId="5E675F8A" w:rsidR="002B411A" w:rsidRDefault="002B411A" w:rsidP="002B411A">
      <w:pPr>
        <w:spacing w:line="360" w:lineRule="auto"/>
        <w:rPr>
          <w:rStyle w:val="citationjournal"/>
          <w:lang w:val="en"/>
        </w:rPr>
      </w:pPr>
    </w:p>
    <w:p w14:paraId="3EC907C0" w14:textId="27644E92" w:rsidR="002B411A" w:rsidRPr="002B411A" w:rsidRDefault="002B411A" w:rsidP="002B411A">
      <w:pPr>
        <w:spacing w:line="360" w:lineRule="auto"/>
        <w:rPr>
          <w:rStyle w:val="citationjournal"/>
          <w:b/>
          <w:bCs/>
          <w:sz w:val="28"/>
          <w:szCs w:val="28"/>
          <w:lang w:val="en"/>
        </w:rPr>
      </w:pPr>
      <w:r w:rsidRPr="002B411A">
        <w:rPr>
          <w:rStyle w:val="citationjournal"/>
          <w:b/>
          <w:bCs/>
          <w:sz w:val="28"/>
          <w:szCs w:val="28"/>
          <w:lang w:val="en"/>
        </w:rPr>
        <w:t>Terraform vs. Cloud Formation, Heat etc.</w:t>
      </w:r>
    </w:p>
    <w:p w14:paraId="4E26F8AD" w14:textId="481EE32F" w:rsidR="002B411A" w:rsidRDefault="002B411A" w:rsidP="002B411A">
      <w:pPr>
        <w:spacing w:line="360" w:lineRule="auto"/>
        <w:rPr>
          <w:rStyle w:val="citationjournal"/>
          <w:lang w:val="en"/>
        </w:rPr>
      </w:pPr>
    </w:p>
    <w:p w14:paraId="63FE4FD9" w14:textId="4C48889C" w:rsidR="002B411A" w:rsidRDefault="002B411A" w:rsidP="002B411A">
      <w:pPr>
        <w:pStyle w:val="ListParagraph"/>
        <w:numPr>
          <w:ilvl w:val="0"/>
          <w:numId w:val="51"/>
        </w:numPr>
        <w:spacing w:line="360" w:lineRule="auto"/>
        <w:rPr>
          <w:rStyle w:val="citationjournal"/>
          <w:lang w:val="en"/>
        </w:rPr>
      </w:pPr>
      <w:r w:rsidRPr="002B411A">
        <w:rPr>
          <w:rStyle w:val="citationjournal"/>
          <w:u w:val="single"/>
          <w:lang w:val="en"/>
        </w:rPr>
        <w:t>File-based Infrastructure Configuration Specification</w:t>
      </w:r>
      <w:r w:rsidRPr="002B411A">
        <w:rPr>
          <w:rStyle w:val="citationjournal"/>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Default="00336F7D" w:rsidP="002B411A">
      <w:pPr>
        <w:pStyle w:val="ListParagraph"/>
        <w:numPr>
          <w:ilvl w:val="0"/>
          <w:numId w:val="51"/>
        </w:numPr>
        <w:spacing w:line="360" w:lineRule="auto"/>
        <w:rPr>
          <w:rStyle w:val="citationjournal"/>
          <w:lang w:val="en"/>
        </w:rPr>
      </w:pPr>
      <w:r>
        <w:rPr>
          <w:rStyle w:val="citationjournal"/>
          <w:u w:val="single"/>
          <w:lang w:val="en"/>
        </w:rPr>
        <w:t>Configuration Enhancements Offered by Terraform</w:t>
      </w:r>
      <w:r w:rsidRPr="00336F7D">
        <w:rPr>
          <w:rStyle w:val="citationjournal"/>
          <w:lang w:val="en"/>
        </w:rPr>
        <w:t>:</w:t>
      </w:r>
      <w:r>
        <w:rPr>
          <w:rStyle w:val="citationjournal"/>
          <w:lang w:val="en"/>
        </w:rPr>
        <w:t xml:space="preserve"> Terraform similarly uses configuration files to detail the infrastructure setup, but it goes </w:t>
      </w:r>
      <w:r w:rsidR="00AE6323">
        <w:rPr>
          <w:rStyle w:val="citationjournal"/>
          <w:lang w:val="en"/>
        </w:rPr>
        <w:t>further by being both cloud-agnostic and enabling multiple providers and services to be combined and composed.</w:t>
      </w:r>
    </w:p>
    <w:p w14:paraId="227677FF" w14:textId="2E9C796C"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Orchestration across Providers and Services</w:t>
      </w:r>
      <w:r w:rsidRPr="00AE6323">
        <w:rPr>
          <w:rStyle w:val="citationjournal"/>
          <w:lang w:val="en"/>
        </w:rPr>
        <w:t>:</w:t>
      </w:r>
      <w:r>
        <w:rPr>
          <w:rStyle w:val="citationjournal"/>
          <w:lang w:val="en"/>
        </w:rPr>
        <w:t xml:space="preserve"> For example, Terraform can be used to orchestrate an AWS and an OpenStack cluster simultaneously, while enabling 3</w:t>
      </w:r>
      <w:r w:rsidRPr="00AE6323">
        <w:rPr>
          <w:rStyle w:val="citationjournal"/>
          <w:vertAlign w:val="superscript"/>
          <w:lang w:val="en"/>
        </w:rPr>
        <w:t>rd</w:t>
      </w:r>
      <w:r>
        <w:rPr>
          <w:rStyle w:val="citationjournal"/>
          <w:lang w:val="en"/>
        </w:rPr>
        <w:t xml:space="preserve"> party providers like Cloudflare and DNSimple to be integrated to provide CDN and DNS services.</w:t>
      </w:r>
    </w:p>
    <w:p w14:paraId="43EAFD79" w14:textId="466CF8E2"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Unified Management of Entire Infrastructure</w:t>
      </w:r>
      <w:r w:rsidRPr="00AE6323">
        <w:rPr>
          <w:rStyle w:val="citationjournal"/>
          <w:lang w:val="en"/>
        </w:rPr>
        <w:t>:</w:t>
      </w:r>
      <w:r>
        <w:rPr>
          <w:rStyle w:val="citationjournal"/>
          <w:lang w:val="en"/>
        </w:rPr>
        <w:t xml:space="preserve">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Separation of Planning from Execution</w:t>
      </w:r>
      <w:r w:rsidRPr="00FB5FF3">
        <w:rPr>
          <w:rStyle w:val="citationjournal"/>
          <w:lang w:val="en"/>
        </w:rPr>
        <w:t>:</w:t>
      </w:r>
      <w:r>
        <w:rPr>
          <w:rStyle w:val="citationjournal"/>
          <w:lang w:val="en"/>
        </w:rPr>
        <w:t xml:space="preserve"> Terraform also separates the planning phase from the execution phase, by using the concept of an execution plan. By running </w:t>
      </w:r>
      <w:r>
        <w:rPr>
          <w:rStyle w:val="citationjournal"/>
          <w:i/>
          <w:iCs/>
          <w:lang w:val="en"/>
        </w:rPr>
        <w:t>terraform plan</w:t>
      </w:r>
      <w:r>
        <w:rPr>
          <w:rStyle w:val="citationjournal"/>
          <w:lang w:val="en"/>
        </w:rPr>
        <w:t>, the current is refreshed and the configuration is consulted to generate an action plan.</w:t>
      </w:r>
    </w:p>
    <w:p w14:paraId="7AD604A0" w14:textId="172A67CA"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Terraform Plan and Graph</w:t>
      </w:r>
      <w:r w:rsidRPr="00FB5FF3">
        <w:rPr>
          <w:rStyle w:val="citationjournal"/>
          <w:lang w:val="en"/>
        </w:rPr>
        <w:t>:</w:t>
      </w:r>
      <w:r>
        <w:rPr>
          <w:rStyle w:val="citationjournal"/>
          <w:lang w:val="en"/>
        </w:rPr>
        <w:t xml:space="preserve"> The plan includes all actions to be taken; which resources will be created, destroyed, and modified. It can be inspected by operators to ensure that it is exactly what is expected. Using </w:t>
      </w:r>
      <w:r>
        <w:rPr>
          <w:rStyle w:val="citationjournal"/>
          <w:i/>
          <w:iCs/>
          <w:lang w:val="en"/>
        </w:rPr>
        <w:t>terraform graph</w:t>
      </w:r>
      <w:r>
        <w:rPr>
          <w:rStyle w:val="citationjournal"/>
          <w:lang w:val="en"/>
        </w:rPr>
        <w:t xml:space="preserve">, the plan can be visualized </w:t>
      </w:r>
      <w:r>
        <w:rPr>
          <w:rStyle w:val="citationjournal"/>
          <w:lang w:val="en"/>
        </w:rPr>
        <w:lastRenderedPageBreak/>
        <w:t>to show dependent ordering. Once the plan is captured, the execution phase can be limited to only the actions in the plan.</w:t>
      </w:r>
    </w:p>
    <w:p w14:paraId="50DC770A" w14:textId="5823976E"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Lack of Separation between Planning and Execution</w:t>
      </w:r>
      <w:r w:rsidRPr="00FB5FF3">
        <w:rPr>
          <w:rStyle w:val="citationjournal"/>
          <w:lang w:val="en"/>
        </w:rPr>
        <w:t>:</w:t>
      </w:r>
      <w:r>
        <w:rPr>
          <w:rStyle w:val="citationjournal"/>
          <w:lang w:val="en"/>
        </w:rPr>
        <w:t xml:space="preserve">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Default="00FB5FF3" w:rsidP="00FB5FF3">
      <w:pPr>
        <w:spacing w:line="360" w:lineRule="auto"/>
        <w:rPr>
          <w:rStyle w:val="citationjournal"/>
          <w:lang w:val="en"/>
        </w:rPr>
      </w:pPr>
    </w:p>
    <w:p w14:paraId="155F3B0E" w14:textId="01694D8C" w:rsidR="00FB5FF3" w:rsidRDefault="00FB5FF3" w:rsidP="00FB5FF3">
      <w:pPr>
        <w:spacing w:line="360" w:lineRule="auto"/>
        <w:rPr>
          <w:rStyle w:val="citationjournal"/>
          <w:lang w:val="en"/>
        </w:rPr>
      </w:pPr>
    </w:p>
    <w:p w14:paraId="3FD0B5F2" w14:textId="20B97609" w:rsidR="00FB5FF3" w:rsidRPr="00FB5FF3" w:rsidRDefault="00FB5FF3" w:rsidP="00FB5FF3">
      <w:pPr>
        <w:spacing w:line="360" w:lineRule="auto"/>
        <w:rPr>
          <w:rStyle w:val="citationjournal"/>
          <w:b/>
          <w:bCs/>
          <w:sz w:val="28"/>
          <w:szCs w:val="28"/>
          <w:lang w:val="en"/>
        </w:rPr>
      </w:pPr>
      <w:r w:rsidRPr="00FB5FF3">
        <w:rPr>
          <w:rStyle w:val="citationjournal"/>
          <w:b/>
          <w:bCs/>
          <w:sz w:val="28"/>
          <w:szCs w:val="28"/>
          <w:lang w:val="en"/>
        </w:rPr>
        <w:t>Terraform vs. Boto, Fog, etc.</w:t>
      </w:r>
    </w:p>
    <w:p w14:paraId="05F1FEAE" w14:textId="2FC410A9" w:rsidR="00FB5FF3" w:rsidRDefault="00FB5FF3" w:rsidP="00FB5FF3">
      <w:pPr>
        <w:spacing w:line="360" w:lineRule="auto"/>
        <w:rPr>
          <w:rStyle w:val="citationjournal"/>
          <w:lang w:val="en"/>
        </w:rPr>
      </w:pPr>
    </w:p>
    <w:p w14:paraId="0FBFE6C2" w14:textId="728EB750" w:rsidR="00FB5FF3" w:rsidRDefault="00FB5FF3" w:rsidP="00FB5FF3">
      <w:pPr>
        <w:pStyle w:val="ListParagraph"/>
        <w:numPr>
          <w:ilvl w:val="0"/>
          <w:numId w:val="52"/>
        </w:numPr>
        <w:spacing w:line="360" w:lineRule="auto"/>
        <w:rPr>
          <w:rStyle w:val="citationjournal"/>
          <w:lang w:val="en"/>
        </w:rPr>
      </w:pPr>
      <w:r w:rsidRPr="00FB5FF3">
        <w:rPr>
          <w:rStyle w:val="citationjournal"/>
          <w:u w:val="single"/>
          <w:lang w:val="en"/>
        </w:rPr>
        <w:t>Direct Cloud Provider Access API</w:t>
      </w:r>
      <w:r w:rsidRPr="00FB5FF3">
        <w:rPr>
          <w:rStyle w:val="citationjournal"/>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Higher Level Infrastructure Support Tooling</w:t>
      </w:r>
      <w:r w:rsidRPr="00EC76F2">
        <w:rPr>
          <w:rStyle w:val="citationjournal"/>
          <w:lang w:val="en"/>
        </w:rPr>
        <w:t>:</w:t>
      </w:r>
      <w:r>
        <w:rPr>
          <w:rStyle w:val="citationjournal"/>
          <w:lang w:val="en"/>
        </w:rPr>
        <w:t xml:space="preserve"> Using a client-library only provides low-level access to APIs, requiring application developers to create their own tooling to build and manage their infrastructure.</w:t>
      </w:r>
    </w:p>
    <w:p w14:paraId="667E5BED" w14:textId="63FEE91E"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Syntactical Management of Cloud Infrastructure</w:t>
      </w:r>
      <w:r>
        <w:rPr>
          <w:rStyle w:val="citationjournal"/>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Default="00591A26" w:rsidP="00FB5FF3">
      <w:pPr>
        <w:pStyle w:val="ListParagraph"/>
        <w:numPr>
          <w:ilvl w:val="0"/>
          <w:numId w:val="52"/>
        </w:numPr>
        <w:spacing w:line="360" w:lineRule="auto"/>
        <w:rPr>
          <w:rStyle w:val="citationjournal"/>
          <w:lang w:val="en"/>
        </w:rPr>
      </w:pPr>
      <w:r>
        <w:rPr>
          <w:rStyle w:val="citationjournal"/>
          <w:u w:val="single"/>
          <w:lang w:val="en"/>
        </w:rPr>
        <w:t>Uniformness across Providers and Provisioners</w:t>
      </w:r>
      <w:r w:rsidRPr="00591A26">
        <w:rPr>
          <w:rStyle w:val="citationjournal"/>
          <w:lang w:val="en"/>
        </w:rPr>
        <w:t>:</w:t>
      </w:r>
      <w:r>
        <w:rPr>
          <w:rStyle w:val="citationjournal"/>
          <w:lang w:val="en"/>
        </w:rPr>
        <w:t xml:space="preserve"> Terraform is very flexible, using a pug-in based model to support providers and provisioners, giving it the ability to support almost any service that exposes the APIs.</w:t>
      </w:r>
    </w:p>
    <w:p w14:paraId="0D5EA3B8" w14:textId="6BCCA7D6" w:rsidR="00591A26" w:rsidRDefault="00591A26" w:rsidP="00591A26">
      <w:pPr>
        <w:spacing w:line="360" w:lineRule="auto"/>
        <w:rPr>
          <w:rStyle w:val="citationjournal"/>
          <w:lang w:val="en"/>
        </w:rPr>
      </w:pPr>
    </w:p>
    <w:p w14:paraId="254FBBF9" w14:textId="7EEB036A" w:rsidR="00591A26" w:rsidRDefault="00591A26" w:rsidP="00591A26">
      <w:pPr>
        <w:spacing w:line="360" w:lineRule="auto"/>
        <w:rPr>
          <w:rStyle w:val="citationjournal"/>
          <w:lang w:val="en"/>
        </w:rPr>
      </w:pPr>
    </w:p>
    <w:p w14:paraId="18EEF00C" w14:textId="571426C5" w:rsidR="00591A26" w:rsidRPr="00591A26" w:rsidRDefault="00591A26" w:rsidP="00591A26">
      <w:pPr>
        <w:spacing w:line="360" w:lineRule="auto"/>
        <w:rPr>
          <w:rStyle w:val="citationjournal"/>
          <w:b/>
          <w:bCs/>
          <w:sz w:val="28"/>
          <w:szCs w:val="28"/>
          <w:lang w:val="en"/>
        </w:rPr>
      </w:pPr>
      <w:r w:rsidRPr="00591A26">
        <w:rPr>
          <w:rStyle w:val="citationjournal"/>
          <w:b/>
          <w:bCs/>
          <w:sz w:val="28"/>
          <w:szCs w:val="28"/>
          <w:lang w:val="en"/>
        </w:rPr>
        <w:t>Terraform vs. Custom Solutions</w:t>
      </w:r>
    </w:p>
    <w:p w14:paraId="3B2026E3" w14:textId="5B80ABB4" w:rsidR="00591A26" w:rsidRDefault="00591A26" w:rsidP="00591A26">
      <w:pPr>
        <w:spacing w:line="360" w:lineRule="auto"/>
        <w:rPr>
          <w:rStyle w:val="citationjournal"/>
          <w:lang w:val="en"/>
        </w:rPr>
      </w:pPr>
    </w:p>
    <w:p w14:paraId="7247FF0A" w14:textId="7D24E265" w:rsidR="00591A26" w:rsidRDefault="00591A26" w:rsidP="00591A26">
      <w:pPr>
        <w:pStyle w:val="ListParagraph"/>
        <w:numPr>
          <w:ilvl w:val="0"/>
          <w:numId w:val="53"/>
        </w:numPr>
        <w:spacing w:line="360" w:lineRule="auto"/>
        <w:rPr>
          <w:rStyle w:val="citationjournal"/>
          <w:lang w:val="en"/>
        </w:rPr>
      </w:pPr>
      <w:r w:rsidRPr="00591A26">
        <w:rPr>
          <w:rStyle w:val="citationjournal"/>
          <w:u w:val="single"/>
          <w:lang w:val="en"/>
        </w:rPr>
        <w:lastRenderedPageBreak/>
        <w:t>Home-grown Tooling Infrastructure Mechanism</w:t>
      </w:r>
      <w:r w:rsidRPr="00591A26">
        <w:rPr>
          <w:rStyle w:val="citationjournal"/>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Default="00591A26" w:rsidP="00591A26">
      <w:pPr>
        <w:pStyle w:val="ListParagraph"/>
        <w:numPr>
          <w:ilvl w:val="0"/>
          <w:numId w:val="53"/>
        </w:numPr>
        <w:spacing w:line="360" w:lineRule="auto"/>
        <w:rPr>
          <w:rStyle w:val="citationjournal"/>
          <w:lang w:val="en"/>
        </w:rPr>
      </w:pPr>
      <w:r>
        <w:rPr>
          <w:rStyle w:val="citationjournal"/>
          <w:u w:val="single"/>
          <w:lang w:val="en"/>
        </w:rPr>
        <w:t>Building and Maintaining Tool Suite</w:t>
      </w:r>
      <w:r w:rsidRPr="00591A26">
        <w:rPr>
          <w:rStyle w:val="citationjournal"/>
          <w:lang w:val="en"/>
        </w:rPr>
        <w:t>:</w:t>
      </w:r>
      <w:r>
        <w:rPr>
          <w:rStyle w:val="citationjournal"/>
          <w:lang w:val="en"/>
        </w:rPr>
        <w:t xml:space="preserve">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Default="002C3A53" w:rsidP="00591A26">
      <w:pPr>
        <w:pStyle w:val="ListParagraph"/>
        <w:numPr>
          <w:ilvl w:val="0"/>
          <w:numId w:val="53"/>
        </w:numPr>
        <w:spacing w:line="360" w:lineRule="auto"/>
        <w:rPr>
          <w:rStyle w:val="citationjournal"/>
          <w:lang w:val="en"/>
        </w:rPr>
      </w:pPr>
      <w:r>
        <w:rPr>
          <w:rStyle w:val="citationjournal"/>
          <w:u w:val="single"/>
          <w:lang w:val="en"/>
        </w:rPr>
        <w:t>Unified, Simple Resource Management Syntax</w:t>
      </w:r>
      <w:r w:rsidRPr="002C3A53">
        <w:rPr>
          <w:rStyle w:val="citationjournal"/>
          <w:lang w:val="en"/>
        </w:rPr>
        <w:t>:</w:t>
      </w:r>
      <w:r>
        <w:rPr>
          <w:rStyle w:val="citationjournal"/>
          <w:lang w:val="en"/>
        </w:rPr>
        <w:t xml:space="preserve">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5FD829C2" w:rsidR="002C3A53" w:rsidRPr="00591A26" w:rsidRDefault="002C3A53" w:rsidP="00591A26">
      <w:pPr>
        <w:pStyle w:val="ListParagraph"/>
        <w:numPr>
          <w:ilvl w:val="0"/>
          <w:numId w:val="53"/>
        </w:numPr>
        <w:spacing w:line="360" w:lineRule="auto"/>
        <w:rPr>
          <w:rStyle w:val="citationjournal"/>
          <w:lang w:val="en"/>
        </w:rPr>
      </w:pPr>
      <w:r>
        <w:rPr>
          <w:rStyle w:val="citationjournal"/>
          <w:u w:val="single"/>
          <w:lang w:val="en"/>
        </w:rPr>
        <w:t>Open Source Nature of Terraform</w:t>
      </w:r>
      <w:r w:rsidRPr="002C3A53">
        <w:rPr>
          <w:rStyle w:val="citationjournal"/>
          <w:lang w:val="en"/>
        </w:rPr>
        <w:t>:</w:t>
      </w:r>
      <w:r>
        <w:rPr>
          <w:rStyle w:val="citationjournal"/>
          <w:lang w:val="en"/>
        </w:rPr>
        <w:t xml:space="preserve"> Furthermore, terraform is an open source tool. In addition to HashiCorp, the community around Terraform helps extend its features, fix bugs, and document new use cases. Terraform helps solve a problem that exists in every organization and provides a standard that can be adopted to avoid reinventing the wheel between and within organizations. The open source nature ensures that it will be around in the long term.</w:t>
      </w:r>
    </w:p>
    <w:p w14:paraId="50FBD120" w14:textId="77777777" w:rsidR="00595F46" w:rsidRDefault="00595F46">
      <w:pPr>
        <w:rPr>
          <w:rStyle w:val="citationjournal"/>
          <w:lang w:val="en"/>
        </w:rPr>
      </w:pPr>
      <w:r>
        <w:rPr>
          <w:rStyle w:val="citationjournal"/>
          <w:lang w:val="en"/>
        </w:rPr>
        <w:br w:type="page"/>
      </w:r>
    </w:p>
    <w:p w14:paraId="7DF8462A" w14:textId="77777777" w:rsidR="00595F46" w:rsidRDefault="00595F46" w:rsidP="000E79AD">
      <w:pPr>
        <w:spacing w:line="360" w:lineRule="auto"/>
        <w:rPr>
          <w:rStyle w:val="citationjournal"/>
          <w:lang w:val="en"/>
        </w:rPr>
      </w:pPr>
    </w:p>
    <w:p w14:paraId="2F3705EF" w14:textId="7BDA7108" w:rsidR="00595F46" w:rsidRPr="00595F46" w:rsidRDefault="00595F46" w:rsidP="00595F46">
      <w:pPr>
        <w:spacing w:line="360" w:lineRule="auto"/>
        <w:jc w:val="center"/>
        <w:rPr>
          <w:rStyle w:val="citationjournal"/>
          <w:b/>
          <w:bCs/>
          <w:sz w:val="32"/>
          <w:szCs w:val="32"/>
          <w:lang w:val="en"/>
        </w:rPr>
      </w:pPr>
      <w:r w:rsidRPr="00595F46">
        <w:rPr>
          <w:rStyle w:val="citationjournal"/>
          <w:b/>
          <w:bCs/>
          <w:sz w:val="32"/>
          <w:szCs w:val="32"/>
          <w:lang w:val="en"/>
        </w:rPr>
        <w:t xml:space="preserve">Sample </w:t>
      </w:r>
      <w:r w:rsidR="00207028">
        <w:rPr>
          <w:rStyle w:val="citationjournal"/>
          <w:b/>
          <w:bCs/>
          <w:sz w:val="32"/>
          <w:szCs w:val="32"/>
          <w:lang w:val="en"/>
        </w:rPr>
        <w:t xml:space="preserve">Terraform </w:t>
      </w:r>
      <w:r w:rsidRPr="00595F46">
        <w:rPr>
          <w:rStyle w:val="citationjournal"/>
          <w:b/>
          <w:bCs/>
          <w:sz w:val="32"/>
          <w:szCs w:val="32"/>
          <w:lang w:val="en"/>
        </w:rPr>
        <w:t>Configurations</w:t>
      </w:r>
    </w:p>
    <w:p w14:paraId="20E87AF3" w14:textId="11C17FF1" w:rsidR="00595F46" w:rsidRDefault="00595F46" w:rsidP="000E79AD">
      <w:pPr>
        <w:spacing w:line="360" w:lineRule="auto"/>
        <w:rPr>
          <w:rStyle w:val="citationjournal"/>
          <w:lang w:val="en"/>
        </w:rPr>
      </w:pPr>
    </w:p>
    <w:p w14:paraId="4755F4DA" w14:textId="479F20CB" w:rsidR="00595F46" w:rsidRDefault="00595F46" w:rsidP="000E79AD">
      <w:pPr>
        <w:spacing w:line="360" w:lineRule="auto"/>
        <w:rPr>
          <w:rStyle w:val="citationjournal"/>
          <w:lang w:val="en"/>
        </w:rPr>
      </w:pPr>
    </w:p>
    <w:p w14:paraId="3EB9DE2B" w14:textId="3B4FEC29" w:rsidR="00595F46" w:rsidRPr="00595F46" w:rsidRDefault="00595F46" w:rsidP="000E79AD">
      <w:pPr>
        <w:spacing w:line="360" w:lineRule="auto"/>
        <w:rPr>
          <w:rStyle w:val="citationjournal"/>
          <w:b/>
          <w:bCs/>
          <w:sz w:val="28"/>
          <w:szCs w:val="28"/>
          <w:lang w:val="en"/>
        </w:rPr>
      </w:pPr>
      <w:r w:rsidRPr="00595F46">
        <w:rPr>
          <w:rStyle w:val="citationjournal"/>
          <w:b/>
          <w:bCs/>
          <w:sz w:val="28"/>
          <w:szCs w:val="28"/>
          <w:lang w:val="en"/>
        </w:rPr>
        <w:t>Overview</w:t>
      </w:r>
    </w:p>
    <w:p w14:paraId="0423C59A" w14:textId="6B605D37" w:rsidR="00595F46" w:rsidRDefault="00595F46" w:rsidP="000E79AD">
      <w:pPr>
        <w:spacing w:line="360" w:lineRule="auto"/>
        <w:rPr>
          <w:rStyle w:val="citationjournal"/>
          <w:lang w:val="en"/>
        </w:rPr>
      </w:pPr>
    </w:p>
    <w:p w14:paraId="6AE4F0A1" w14:textId="4585138F" w:rsidR="00595F46" w:rsidRDefault="00595F46" w:rsidP="00595F46">
      <w:pPr>
        <w:pStyle w:val="ListParagraph"/>
        <w:numPr>
          <w:ilvl w:val="0"/>
          <w:numId w:val="54"/>
        </w:numPr>
        <w:spacing w:line="360" w:lineRule="auto"/>
        <w:rPr>
          <w:rStyle w:val="citationjournal"/>
          <w:lang w:val="en"/>
        </w:rPr>
      </w:pPr>
      <w:r w:rsidRPr="00595F46">
        <w:rPr>
          <w:rStyle w:val="citationjournal"/>
          <w:u w:val="single"/>
          <w:lang w:val="en"/>
        </w:rPr>
        <w:t>Using the Samples in this Chapter</w:t>
      </w:r>
      <w:r w:rsidRPr="00595F46">
        <w:rPr>
          <w:rStyle w:val="citationjournal"/>
          <w:lang w:val="en"/>
        </w:rPr>
        <w:t xml:space="preserve">: The examples in this chapter illustrate some of the ways Terraform can be used. All samples are ready to run as-is. Terraform will ask for input of things such as variables and API keys. To continue using the sample, the parameters should be saved in </w:t>
      </w:r>
      <w:r w:rsidRPr="00595F46">
        <w:rPr>
          <w:rStyle w:val="citationjournal"/>
          <w:b/>
          <w:bCs/>
          <w:lang w:val="en"/>
        </w:rPr>
        <w:t>terraform.tvars</w:t>
      </w:r>
      <w:r w:rsidRPr="00595F46">
        <w:rPr>
          <w:rStyle w:val="citationjournal"/>
          <w:lang w:val="en"/>
        </w:rPr>
        <w:t xml:space="preserve"> file or in a </w:t>
      </w:r>
      <w:r w:rsidRPr="00595F46">
        <w:rPr>
          <w:rStyle w:val="citationjournal"/>
          <w:i/>
          <w:iCs/>
          <w:lang w:val="en"/>
        </w:rPr>
        <w:t>provider</w:t>
      </w:r>
      <w:r w:rsidRPr="00595F46">
        <w:rPr>
          <w:rStyle w:val="citationjournal"/>
          <w:lang w:val="en"/>
        </w:rPr>
        <w:t xml:space="preserve"> configuration block.</w:t>
      </w:r>
    </w:p>
    <w:p w14:paraId="1D4C3097" w14:textId="37CEDC81" w:rsidR="00595F46" w:rsidRDefault="00595F46" w:rsidP="00595F46">
      <w:pPr>
        <w:pStyle w:val="ListParagraph"/>
        <w:numPr>
          <w:ilvl w:val="0"/>
          <w:numId w:val="54"/>
        </w:numPr>
        <w:spacing w:line="360" w:lineRule="auto"/>
        <w:rPr>
          <w:rStyle w:val="citationjournal"/>
          <w:lang w:val="en"/>
        </w:rPr>
      </w:pPr>
      <w:r>
        <w:rPr>
          <w:rStyle w:val="citationjournal"/>
          <w:u w:val="single"/>
          <w:lang w:val="en"/>
        </w:rPr>
        <w:t>Caveat behind the Sample Usage</w:t>
      </w:r>
      <w:r w:rsidRPr="00595F46">
        <w:rPr>
          <w:rStyle w:val="citationjournal"/>
          <w:lang w:val="en"/>
        </w:rPr>
        <w:t>:</w:t>
      </w:r>
      <w:r>
        <w:rPr>
          <w:rStyle w:val="citationjournal"/>
          <w:lang w:val="en"/>
        </w:rPr>
        <w:t xml:space="preserve"> The samples real providers that launch </w:t>
      </w:r>
      <w:r w:rsidRPr="00595F46">
        <w:rPr>
          <w:rStyle w:val="citationjournal"/>
          <w:i/>
          <w:iCs/>
          <w:lang w:val="en"/>
        </w:rPr>
        <w:t>real</w:t>
      </w:r>
      <w:r>
        <w:rPr>
          <w:rStyle w:val="citationjournal"/>
          <w:lang w:val="en"/>
        </w:rPr>
        <w:t xml:space="preserve"> resources. That means they can cost money to experiment with. To avoid any unexpected changes, one must be sure to understand the price of the resources before launching them, and verify that any unneeded resources are cleaned up afterwards.</w:t>
      </w:r>
    </w:p>
    <w:p w14:paraId="3A4CB447" w14:textId="748946DA" w:rsidR="00595F46" w:rsidRDefault="00595F46" w:rsidP="00595F46">
      <w:pPr>
        <w:spacing w:line="360" w:lineRule="auto"/>
        <w:rPr>
          <w:rStyle w:val="citationjournal"/>
          <w:lang w:val="en"/>
        </w:rPr>
      </w:pPr>
    </w:p>
    <w:p w14:paraId="51700877" w14:textId="52018D07" w:rsidR="00595F46" w:rsidRDefault="00595F46" w:rsidP="00595F46">
      <w:pPr>
        <w:spacing w:line="360" w:lineRule="auto"/>
        <w:rPr>
          <w:rStyle w:val="citationjournal"/>
          <w:lang w:val="en"/>
        </w:rPr>
      </w:pPr>
    </w:p>
    <w:p w14:paraId="208C308B" w14:textId="32D0C0C3" w:rsidR="00595F46" w:rsidRPr="00595F46" w:rsidRDefault="00595F46" w:rsidP="00595F46">
      <w:pPr>
        <w:spacing w:line="360" w:lineRule="auto"/>
        <w:rPr>
          <w:rStyle w:val="citationjournal"/>
          <w:b/>
          <w:bCs/>
          <w:sz w:val="28"/>
          <w:szCs w:val="28"/>
          <w:lang w:val="en"/>
        </w:rPr>
      </w:pPr>
      <w:r w:rsidRPr="00595F46">
        <w:rPr>
          <w:rStyle w:val="citationjournal"/>
          <w:b/>
          <w:bCs/>
          <w:sz w:val="28"/>
          <w:szCs w:val="28"/>
          <w:lang w:val="en"/>
        </w:rPr>
        <w:t>Samples</w:t>
      </w:r>
    </w:p>
    <w:p w14:paraId="0D7FC066" w14:textId="7904CE6F" w:rsidR="00595F46" w:rsidRDefault="00595F46" w:rsidP="00595F46">
      <w:pPr>
        <w:spacing w:line="360" w:lineRule="auto"/>
        <w:rPr>
          <w:rStyle w:val="citationjournal"/>
          <w:lang w:val="en"/>
        </w:rPr>
      </w:pPr>
    </w:p>
    <w:p w14:paraId="4870802B" w14:textId="44C6E0F1" w:rsidR="00595F46" w:rsidRDefault="00595F46" w:rsidP="00595F46">
      <w:pPr>
        <w:pStyle w:val="ListParagraph"/>
        <w:numPr>
          <w:ilvl w:val="0"/>
          <w:numId w:val="55"/>
        </w:numPr>
        <w:spacing w:line="360" w:lineRule="auto"/>
        <w:rPr>
          <w:rStyle w:val="citationjournal"/>
          <w:lang w:val="en"/>
        </w:rPr>
      </w:pPr>
      <w:r w:rsidRPr="00595F46">
        <w:rPr>
          <w:rStyle w:val="citationjournal"/>
          <w:u w:val="single"/>
          <w:lang w:val="en"/>
        </w:rPr>
        <w:t>Repos Containing all the Samples</w:t>
      </w:r>
      <w:r w:rsidRPr="00595F46">
        <w:rPr>
          <w:rStyle w:val="citationjournal"/>
          <w:lang w:val="en"/>
        </w:rPr>
        <w:t>: The samples are distributed across several repos. The README file in the Terraform repo has links to all of them (</w:t>
      </w:r>
      <w:hyperlink r:id="rId21" w:history="1">
        <w:r w:rsidRPr="004E415A">
          <w:rPr>
            <w:rStyle w:val="Hyperlink"/>
            <w:lang w:val="en"/>
          </w:rPr>
          <w:t>https://github.com/hashicorp/terraform/tree/master/examples</w:t>
        </w:r>
      </w:hyperlink>
      <w:r w:rsidRPr="00595F46">
        <w:rPr>
          <w:rStyle w:val="citationjournal"/>
          <w:lang w:val="en"/>
        </w:rPr>
        <w:t>).</w:t>
      </w:r>
    </w:p>
    <w:p w14:paraId="66D3DE0D" w14:textId="659F9A21" w:rsidR="00595F46" w:rsidRDefault="00595F46" w:rsidP="00595F46">
      <w:pPr>
        <w:pStyle w:val="ListParagraph"/>
        <w:numPr>
          <w:ilvl w:val="0"/>
          <w:numId w:val="55"/>
        </w:numPr>
        <w:spacing w:line="360" w:lineRule="auto"/>
        <w:rPr>
          <w:rStyle w:val="citationjournal"/>
          <w:lang w:val="en"/>
        </w:rPr>
      </w:pPr>
      <w:r>
        <w:rPr>
          <w:rStyle w:val="citationjournal"/>
          <w:u w:val="single"/>
          <w:lang w:val="en"/>
        </w:rPr>
        <w:t>Local Installation of Terraform</w:t>
      </w:r>
      <w:r w:rsidRPr="00595F46">
        <w:rPr>
          <w:rStyle w:val="citationjournal"/>
          <w:lang w:val="en"/>
        </w:rPr>
        <w:t>:</w:t>
      </w:r>
      <w:r>
        <w:rPr>
          <w:rStyle w:val="citationjournal"/>
          <w:lang w:val="en"/>
        </w:rPr>
        <w:t xml:space="preserve"> To use these samples, Terraform must first be installed on the local machine. It may be installed from the downloads page (/downloads.html). Once installed, the samples may be downloaded, viewed, and run.</w:t>
      </w:r>
    </w:p>
    <w:p w14:paraId="7EBCED6A" w14:textId="77777777" w:rsidR="008C6EE3" w:rsidRDefault="00595F46" w:rsidP="00595F46">
      <w:pPr>
        <w:pStyle w:val="ListParagraph"/>
        <w:numPr>
          <w:ilvl w:val="0"/>
          <w:numId w:val="55"/>
        </w:numPr>
        <w:spacing w:line="360" w:lineRule="auto"/>
        <w:rPr>
          <w:rStyle w:val="citationjournal"/>
          <w:lang w:val="en"/>
        </w:rPr>
      </w:pPr>
      <w:r>
        <w:rPr>
          <w:rStyle w:val="citationjournal"/>
          <w:u w:val="single"/>
          <w:lang w:val="en"/>
        </w:rPr>
        <w:t>Cloning the Sample from Github</w:t>
      </w:r>
      <w:r w:rsidRPr="00595F46">
        <w:rPr>
          <w:rStyle w:val="citationjournal"/>
          <w:lang w:val="en"/>
        </w:rPr>
        <w:t>:</w:t>
      </w:r>
      <w:r>
        <w:rPr>
          <w:rStyle w:val="citationjournal"/>
          <w:lang w:val="en"/>
        </w:rPr>
        <w:t xml:space="preserve"> To use a sample, the repo that contains it must be cloned and the corresponding directory navigated to. For example, to try the AWS two-tier architecture sample:</w:t>
      </w:r>
    </w:p>
    <w:p w14:paraId="0F9DDA24" w14:textId="77777777" w:rsidR="008C6EE3" w:rsidRPr="008C6EE3" w:rsidRDefault="008C6EE3" w:rsidP="008C6EE3">
      <w:pPr>
        <w:spacing w:line="360" w:lineRule="auto"/>
        <w:rPr>
          <w:rStyle w:val="citationjournal"/>
          <w:u w:val="single"/>
          <w:lang w:val="en"/>
        </w:rPr>
      </w:pPr>
    </w:p>
    <w:p w14:paraId="36E8C9E4" w14:textId="35C63FB1" w:rsidR="00595F46"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git clone https://github.com/terraform-providers/terraform-provider-aws.git</m:t>
          </m:r>
        </m:oMath>
      </m:oMathPara>
    </w:p>
    <w:p w14:paraId="0BA7403B" w14:textId="696BCF15"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cd terraform-provider-aws/examples/two-tier</m:t>
          </m:r>
        </m:oMath>
      </m:oMathPara>
    </w:p>
    <w:p w14:paraId="67F45AED" w14:textId="77777777" w:rsidR="008C6EE3" w:rsidRPr="008C6EE3" w:rsidRDefault="008C6EE3" w:rsidP="008C6EE3">
      <w:pPr>
        <w:spacing w:line="360" w:lineRule="auto"/>
        <w:rPr>
          <w:rStyle w:val="citationjournal"/>
          <w:lang w:val="en"/>
        </w:rPr>
      </w:pPr>
    </w:p>
    <w:p w14:paraId="3F32C3E9" w14:textId="0196E615" w:rsidR="008C6EE3" w:rsidRDefault="008C6EE3" w:rsidP="008C6EE3">
      <w:pPr>
        <w:pStyle w:val="ListParagraph"/>
        <w:numPr>
          <w:ilvl w:val="0"/>
          <w:numId w:val="55"/>
        </w:numPr>
        <w:spacing w:line="360" w:lineRule="auto"/>
        <w:rPr>
          <w:rStyle w:val="citationjournal"/>
          <w:lang w:val="en"/>
        </w:rPr>
      </w:pPr>
      <w:r>
        <w:rPr>
          <w:rStyle w:val="citationjournal"/>
          <w:u w:val="single"/>
          <w:lang w:val="en"/>
        </w:rPr>
        <w:t>Sequential Execution of Terraform Commands</w:t>
      </w:r>
      <w:r w:rsidRPr="00595F46">
        <w:rPr>
          <w:rStyle w:val="citationjournal"/>
          <w:lang w:val="en"/>
        </w:rPr>
        <w:t>:</w:t>
      </w:r>
      <w:r>
        <w:rPr>
          <w:rStyle w:val="citationjournal"/>
          <w:lang w:val="en"/>
        </w:rPr>
        <w:t xml:space="preserve"> Any preferred code editor may be uses to browse and read the configurations. To try out an example, Terraform’s </w:t>
      </w:r>
      <m:oMath>
        <m:r>
          <w:rPr>
            <w:rStyle w:val="citationjournal"/>
            <w:rFonts w:ascii="Cambria Math" w:hAnsi="Cambria Math"/>
            <w:lang w:val="en"/>
          </w:rPr>
          <m:t>init</m:t>
        </m:r>
      </m:oMath>
      <w:r>
        <w:rPr>
          <w:rStyle w:val="citationjournal"/>
          <w:lang w:val="en"/>
        </w:rPr>
        <w:t xml:space="preserve"> and </w:t>
      </w:r>
      <m:oMath>
        <m:r>
          <w:rPr>
            <w:rStyle w:val="citationjournal"/>
            <w:rFonts w:ascii="Cambria Math" w:hAnsi="Cambria Math"/>
            <w:lang w:val="en"/>
          </w:rPr>
          <m:t>apply</m:t>
        </m:r>
      </m:oMath>
      <w:r>
        <w:rPr>
          <w:rStyle w:val="citationjournal"/>
          <w:lang w:val="en"/>
        </w:rPr>
        <w:t xml:space="preserve"> commands must be run while in the example’s directory:</w:t>
      </w:r>
    </w:p>
    <w:p w14:paraId="1992878E" w14:textId="77777777" w:rsidR="008C6EE3" w:rsidRDefault="008C6EE3" w:rsidP="008C6EE3">
      <w:pPr>
        <w:pStyle w:val="ListParagraph"/>
        <w:spacing w:line="360" w:lineRule="auto"/>
        <w:ind w:left="360"/>
        <w:rPr>
          <w:rStyle w:val="citationjournal"/>
          <w:u w:val="single"/>
          <w:lang w:val="en"/>
        </w:rPr>
      </w:pPr>
    </w:p>
    <w:p w14:paraId="2567181F" w14:textId="501E1519"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init</m:t>
          </m:r>
        </m:oMath>
      </m:oMathPara>
    </w:p>
    <w:p w14:paraId="2D1C37C0" w14:textId="78B76A04"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7E63240" w14:textId="0FD9545C"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m:t>
          </m:r>
        </m:oMath>
      </m:oMathPara>
    </w:p>
    <w:p w14:paraId="1B4B5B42" w14:textId="1505641C" w:rsidR="000E79AD" w:rsidRDefault="000E79AD" w:rsidP="000E79AD">
      <w:pPr>
        <w:spacing w:line="360" w:lineRule="auto"/>
        <w:rPr>
          <w:rStyle w:val="citationjournal"/>
          <w:lang w:val="en"/>
        </w:rPr>
      </w:pPr>
    </w:p>
    <w:p w14:paraId="0ADE4DA9" w14:textId="3514B47F" w:rsidR="008C6EE3" w:rsidRDefault="008C6EE3" w:rsidP="008C6EE3">
      <w:pPr>
        <w:spacing w:line="360" w:lineRule="auto"/>
        <w:ind w:left="360"/>
        <w:rPr>
          <w:rStyle w:val="citationjournal"/>
          <w:lang w:val="en"/>
        </w:rPr>
      </w:pPr>
      <w:r>
        <w:rPr>
          <w:rStyle w:val="citationjournal"/>
          <w:lang w:val="en"/>
        </w:rPr>
        <w:t xml:space="preserve">Terraform will interactively ask for the variable input and potentially the provider configuration, and will start executing. Once the example is done with, </w:t>
      </w:r>
      <m:oMath>
        <m:r>
          <w:rPr>
            <w:rStyle w:val="citationjournal"/>
            <w:rFonts w:ascii="Cambria Math" w:hAnsi="Cambria Math"/>
            <w:lang w:val="en"/>
          </w:rPr>
          <m:t>terraform destroy</m:t>
        </m:r>
      </m:oMath>
      <w:r>
        <w:rPr>
          <w:rStyle w:val="citationjournal"/>
          <w:lang w:val="en"/>
        </w:rPr>
        <w:t xml:space="preserve"> must be run to clean up.</w:t>
      </w:r>
    </w:p>
    <w:p w14:paraId="765D3749" w14:textId="711EF2D6" w:rsidR="000C63AD" w:rsidRDefault="000C63AD" w:rsidP="000C63AD">
      <w:pPr>
        <w:spacing w:line="360" w:lineRule="auto"/>
        <w:rPr>
          <w:rStyle w:val="citationjournal"/>
          <w:lang w:val="en"/>
        </w:rPr>
      </w:pPr>
    </w:p>
    <w:p w14:paraId="4B56FDBE" w14:textId="6351418E" w:rsidR="000C63AD" w:rsidRDefault="000C63AD" w:rsidP="000C63AD">
      <w:pPr>
        <w:spacing w:line="360" w:lineRule="auto"/>
        <w:rPr>
          <w:rStyle w:val="citationjournal"/>
          <w:lang w:val="en"/>
        </w:rPr>
      </w:pPr>
    </w:p>
    <w:p w14:paraId="3F4CD521" w14:textId="78E1333E" w:rsidR="000C63AD" w:rsidRPr="00982BEF" w:rsidRDefault="000C63AD" w:rsidP="000C63AD">
      <w:pPr>
        <w:spacing w:line="360" w:lineRule="auto"/>
        <w:rPr>
          <w:rStyle w:val="citationjournal"/>
          <w:b/>
          <w:bCs/>
          <w:sz w:val="28"/>
          <w:szCs w:val="28"/>
          <w:lang w:val="en"/>
        </w:rPr>
      </w:pPr>
      <w:r w:rsidRPr="00982BEF">
        <w:rPr>
          <w:rStyle w:val="citationjournal"/>
          <w:b/>
          <w:bCs/>
          <w:sz w:val="28"/>
          <w:szCs w:val="28"/>
          <w:lang w:val="en"/>
        </w:rPr>
        <w:t>Two-Tier AWS Architecture</w:t>
      </w:r>
    </w:p>
    <w:p w14:paraId="7277CCB4" w14:textId="78F506E7" w:rsidR="000C63AD" w:rsidRDefault="000C63AD" w:rsidP="000C63AD">
      <w:pPr>
        <w:spacing w:line="360" w:lineRule="auto"/>
        <w:rPr>
          <w:rStyle w:val="citationjournal"/>
          <w:lang w:val="en"/>
        </w:rPr>
      </w:pPr>
    </w:p>
    <w:p w14:paraId="6B16D350" w14:textId="51713B21" w:rsidR="000C63AD"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Github Location</w:t>
      </w:r>
      <w:r w:rsidRPr="00982BEF">
        <w:rPr>
          <w:rStyle w:val="citationjournal"/>
          <w:lang w:val="en"/>
        </w:rPr>
        <w:t xml:space="preserve">: </w:t>
      </w:r>
      <w:hyperlink r:id="rId22" w:history="1">
        <w:r w:rsidRPr="00982BEF">
          <w:rPr>
            <w:rStyle w:val="Hyperlink"/>
            <w:lang w:val="en"/>
          </w:rPr>
          <w:t>https://github.com/terraform-providers/terraform-provider-aws/tree/master/examples/two-tier</w:t>
        </w:r>
      </w:hyperlink>
    </w:p>
    <w:p w14:paraId="0EC7D873" w14:textId="028D3805" w:rsid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Two-tier AWS Architecture Template</w:t>
      </w:r>
      <w:r w:rsidRPr="00982BEF">
        <w:rPr>
          <w:rStyle w:val="citationjournal"/>
          <w:lang w:val="en"/>
        </w:rPr>
        <w:t xml:space="preserve">: </w:t>
      </w:r>
      <w:r>
        <w:rPr>
          <w:rStyle w:val="citationjournal"/>
          <w:lang w:val="en"/>
        </w:rPr>
        <w:t>This provides a template for running a simple two-tier architecture for Amazon Web Services. The premise is that you have stateless app servers running behind an ELB serving traffic.</w:t>
      </w:r>
    </w:p>
    <w:p w14:paraId="7EAAD508" w14:textId="1D590FB6"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Deploying Application to the Servers</w:t>
      </w:r>
      <w:r w:rsidRPr="00982BEF">
        <w:rPr>
          <w:rStyle w:val="citationjournal"/>
          <w:lang w:val="en"/>
        </w:rPr>
        <w:t>:</w:t>
      </w:r>
      <w:r>
        <w:rPr>
          <w:rStyle w:val="citationjournal"/>
          <w:lang w:val="en"/>
        </w:rPr>
        <w:t xml:space="preserve"> To simplify the example, this intentionally ignores deploying and getting the application onto the servers. However, this could be done so either via provisioners (/docs/provisioners/index.html) and a configuration management tool, or by pre-baking configured AMIs with Packer (</w:t>
      </w:r>
      <w:hyperlink r:id="rId23" w:history="1">
        <w:r w:rsidRPr="004E415A">
          <w:rPr>
            <w:rStyle w:val="Hyperlink"/>
            <w:lang w:val="en"/>
          </w:rPr>
          <w:t>https://www.packer.io</w:t>
        </w:r>
      </w:hyperlink>
      <w:r>
        <w:rPr>
          <w:rStyle w:val="citationjournal"/>
          <w:lang w:val="en"/>
        </w:rPr>
        <w:t>).</w:t>
      </w:r>
    </w:p>
    <w:p w14:paraId="2E79E33A" w14:textId="303435AC" w:rsidR="00982BEF"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lastRenderedPageBreak/>
        <w:t>AWS Region EC2 Key Pair Creation</w:t>
      </w:r>
      <w:r>
        <w:rPr>
          <w:rStyle w:val="citationjournal"/>
          <w:lang w:val="en"/>
        </w:rPr>
        <w:t xml:space="preserve">: The example will also create a new EC2 Key Pair inside the specified AWS Region. The key name and the path to the public key must be specified via the Terraform command </w:t>
      </w:r>
      <m:oMath>
        <m:r>
          <w:rPr>
            <w:rStyle w:val="citationjournal"/>
            <w:rFonts w:ascii="Cambria Math" w:hAnsi="Cambria Math"/>
            <w:lang w:val="en"/>
          </w:rPr>
          <m:t>vars</m:t>
        </m:r>
      </m:oMath>
      <w:r>
        <w:rPr>
          <w:rStyle w:val="citationjournal"/>
          <w:lang w:val="en"/>
        </w:rPr>
        <w:t>.</w:t>
      </w:r>
    </w:p>
    <w:p w14:paraId="7A8C3E32" w14:textId="19805A42"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Provisioning Component inside the Script</w:t>
      </w:r>
      <w:r w:rsidRPr="00982BEF">
        <w:rPr>
          <w:rStyle w:val="citationjournal"/>
          <w:lang w:val="en"/>
        </w:rPr>
        <w:t>:</w:t>
      </w:r>
      <w:r>
        <w:rPr>
          <w:rStyle w:val="citationjournal"/>
          <w:lang w:val="en"/>
        </w:rPr>
        <w:t xml:space="preserve"> After </w:t>
      </w:r>
      <m:oMath>
        <m:r>
          <w:rPr>
            <w:rStyle w:val="citationjournal"/>
            <w:rFonts w:ascii="Cambria Math" w:hAnsi="Cambria Math"/>
            <w:lang w:val="en"/>
          </w:rPr>
          <m:t>terraform apply</m:t>
        </m:r>
      </m:oMath>
      <w:r>
        <w:rPr>
          <w:rStyle w:val="citationjournal"/>
          <w:lang w:val="en"/>
        </w:rPr>
        <w:t xml:space="preserve"> is run on this configuration, it will automatically output the DNS address of the ELB. After the instance registers, this should respond with the default </w:t>
      </w:r>
      <m:oMath>
        <m:r>
          <w:rPr>
            <w:rStyle w:val="citationjournal"/>
            <w:rFonts w:ascii="Cambria Math" w:hAnsi="Cambria Math"/>
            <w:lang w:val="en"/>
          </w:rPr>
          <m:t>nginx</m:t>
        </m:r>
      </m:oMath>
      <w:r>
        <w:rPr>
          <w:rStyle w:val="citationjournal"/>
          <w:lang w:val="en"/>
        </w:rPr>
        <w:t xml:space="preserve"> web page.</w:t>
      </w:r>
    </w:p>
    <w:p w14:paraId="6C134B40" w14:textId="6CC5932D" w:rsidR="00FF3A59" w:rsidRDefault="00FF3A59" w:rsidP="00982BEF">
      <w:pPr>
        <w:pStyle w:val="ListParagraph"/>
        <w:numPr>
          <w:ilvl w:val="0"/>
          <w:numId w:val="56"/>
        </w:numPr>
        <w:spacing w:line="360" w:lineRule="auto"/>
        <w:rPr>
          <w:rStyle w:val="citationjournal"/>
          <w:lang w:val="en"/>
        </w:rPr>
      </w:pPr>
      <w:r>
        <w:rPr>
          <w:rStyle w:val="citationjournal"/>
          <w:u w:val="single"/>
          <w:lang w:val="en"/>
        </w:rPr>
        <w:t>Configuring AWS and Running Terraform</w:t>
      </w:r>
      <w:r w:rsidRPr="00FF3A59">
        <w:rPr>
          <w:rStyle w:val="citationjournal"/>
          <w:lang w:val="en"/>
        </w:rPr>
        <w:t>:</w:t>
      </w:r>
      <w:r>
        <w:rPr>
          <w:rStyle w:val="citationjournal"/>
          <w:lang w:val="en"/>
        </w:rPr>
        <w:t xml:space="preserve"> To run, the AWS provider is configured as described in </w:t>
      </w:r>
      <w:hyperlink r:id="rId24" w:history="1">
        <w:r w:rsidRPr="004E415A">
          <w:rPr>
            <w:rStyle w:val="Hyperlink"/>
            <w:lang w:val="en"/>
          </w:rPr>
          <w:t>https://www.terraform.io/docs/providers/ws/index.html</w:t>
        </w:r>
      </w:hyperlink>
      <w:r>
        <w:rPr>
          <w:rStyle w:val="citationjournal"/>
          <w:lang w:val="en"/>
        </w:rPr>
        <w:t>. A command such as the following is used to run:</w:t>
      </w:r>
    </w:p>
    <w:p w14:paraId="104CC8F2" w14:textId="77777777" w:rsidR="00FF3A59" w:rsidRPr="00FF3A59" w:rsidRDefault="00FF3A59" w:rsidP="00FF3A59">
      <w:pPr>
        <w:spacing w:line="360" w:lineRule="auto"/>
        <w:rPr>
          <w:rStyle w:val="citationjournal"/>
          <w:lang w:val="en"/>
        </w:rPr>
      </w:pPr>
    </w:p>
    <w:p w14:paraId="07D1A458" w14:textId="29195BCD"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 -var 'key_name={aws_key_name}' -var 'public_key_path={location_of_key_in_local_machine}'</m:t>
          </m:r>
        </m:oMath>
      </m:oMathPara>
    </w:p>
    <w:p w14:paraId="7A34B7D5" w14:textId="5B97F5F5" w:rsidR="00FF3A59" w:rsidRDefault="00FF3A59" w:rsidP="00FF3A59">
      <w:pPr>
        <w:spacing w:line="360" w:lineRule="auto"/>
        <w:rPr>
          <w:rStyle w:val="citationjournal"/>
          <w:lang w:val="en"/>
        </w:rPr>
      </w:pPr>
    </w:p>
    <w:p w14:paraId="6FC38BFF" w14:textId="42A3E03C" w:rsidR="00FF3A59" w:rsidRDefault="00FF3A59" w:rsidP="00FF3A59">
      <w:pPr>
        <w:spacing w:line="360" w:lineRule="auto"/>
        <w:ind w:left="360"/>
        <w:rPr>
          <w:rStyle w:val="citationjournal"/>
          <w:lang w:val="en"/>
        </w:rPr>
      </w:pPr>
      <w:r>
        <w:rPr>
          <w:rStyle w:val="citationjournal"/>
          <w:lang w:val="en"/>
        </w:rPr>
        <w:t>For example:</w:t>
      </w:r>
    </w:p>
    <w:p w14:paraId="2CB715DC" w14:textId="77777777" w:rsidR="00FF3A59" w:rsidRPr="00FF3A59" w:rsidRDefault="00FF3A59" w:rsidP="00FF3A59">
      <w:pPr>
        <w:spacing w:line="360" w:lineRule="auto"/>
        <w:rPr>
          <w:rStyle w:val="citationjournal"/>
          <w:lang w:val="en"/>
        </w:rPr>
      </w:pPr>
    </w:p>
    <w:p w14:paraId="06CE6EB8" w14:textId="56DD6EE9"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 -var 'key_name=terraform' -var 'public_key_path=/Users/jsmith/.ssh/terraform.pub'</m:t>
          </m:r>
        </m:oMath>
      </m:oMathPara>
    </w:p>
    <w:p w14:paraId="517DC5E9" w14:textId="77777777" w:rsidR="00FF3A59" w:rsidRDefault="00FF3A59" w:rsidP="00FF3A59">
      <w:pPr>
        <w:spacing w:line="360" w:lineRule="auto"/>
        <w:rPr>
          <w:rStyle w:val="citationjournal"/>
          <w:lang w:val="en"/>
        </w:rPr>
      </w:pPr>
    </w:p>
    <w:p w14:paraId="66567A48" w14:textId="62818D18" w:rsidR="00FF3A59" w:rsidRDefault="00FF3A59" w:rsidP="0098525C">
      <w:pPr>
        <w:spacing w:line="360" w:lineRule="auto"/>
        <w:ind w:left="360"/>
        <w:rPr>
          <w:rStyle w:val="citationjournal"/>
          <w:lang w:val="en"/>
        </w:rPr>
      </w:pPr>
      <w:r>
        <w:rPr>
          <w:rStyle w:val="citationjournal"/>
          <w:lang w:val="en"/>
        </w:rPr>
        <w:t xml:space="preserve">Alternative to using </w:t>
      </w:r>
      <m:oMath>
        <m:r>
          <w:rPr>
            <w:rStyle w:val="citationjournal"/>
            <w:rFonts w:ascii="Cambria Math" w:hAnsi="Cambria Math"/>
            <w:lang w:val="en"/>
          </w:rPr>
          <m:t>-var</m:t>
        </m:r>
      </m:oMath>
      <w:r>
        <w:rPr>
          <w:rStyle w:val="citationjournal"/>
          <w:lang w:val="en"/>
        </w:rPr>
        <w:t xml:space="preserve"> with each command, the </w:t>
      </w:r>
      <w:r>
        <w:rPr>
          <w:rStyle w:val="citationjournal"/>
          <w:b/>
          <w:bCs/>
          <w:lang w:val="en"/>
        </w:rPr>
        <w:t>terraform.template.tfvars</w:t>
      </w:r>
      <w:r>
        <w:rPr>
          <w:rStyle w:val="citationjournal"/>
          <w:lang w:val="en"/>
        </w:rPr>
        <w:t xml:space="preserve"> file can be copied to </w:t>
      </w:r>
      <w:r>
        <w:rPr>
          <w:rStyle w:val="citationjournal"/>
          <w:b/>
          <w:bCs/>
          <w:lang w:val="en"/>
        </w:rPr>
        <w:t>terraform.tfvars</w:t>
      </w:r>
      <w:r>
        <w:rPr>
          <w:rStyle w:val="citationjournal"/>
          <w:lang w:val="en"/>
        </w:rPr>
        <w:t xml:space="preserve"> and updated.</w:t>
      </w:r>
    </w:p>
    <w:p w14:paraId="1F0EC76F" w14:textId="1505AE84" w:rsidR="0098525C" w:rsidRDefault="0098525C" w:rsidP="00905811">
      <w:pPr>
        <w:spacing w:line="360" w:lineRule="auto"/>
        <w:rPr>
          <w:rStyle w:val="citationjournal"/>
          <w:lang w:val="en"/>
        </w:rPr>
      </w:pPr>
    </w:p>
    <w:p w14:paraId="1604B27B" w14:textId="4D3FD8D2" w:rsidR="0098525C" w:rsidRDefault="0098525C" w:rsidP="00905811">
      <w:pPr>
        <w:spacing w:line="360" w:lineRule="auto"/>
        <w:rPr>
          <w:rStyle w:val="citationjournal"/>
          <w:lang w:val="en"/>
        </w:rPr>
      </w:pPr>
    </w:p>
    <w:p w14:paraId="256DDCB6" w14:textId="4B803F4D" w:rsidR="0098525C" w:rsidRPr="0098525C" w:rsidRDefault="0098525C" w:rsidP="00905811">
      <w:pPr>
        <w:spacing w:line="360" w:lineRule="auto"/>
        <w:rPr>
          <w:rStyle w:val="citationjournal"/>
          <w:b/>
          <w:bCs/>
          <w:sz w:val="28"/>
          <w:szCs w:val="28"/>
          <w:lang w:val="en"/>
        </w:rPr>
      </w:pPr>
      <w:r w:rsidRPr="0098525C">
        <w:rPr>
          <w:rStyle w:val="citationjournal"/>
          <w:b/>
          <w:bCs/>
          <w:sz w:val="28"/>
          <w:szCs w:val="28"/>
          <w:lang w:val="en"/>
        </w:rPr>
        <w:t>Terraform-provider-aws/examples/two-tier/terraform-template.tform</w:t>
      </w:r>
    </w:p>
    <w:p w14:paraId="145EC30A" w14:textId="77777777" w:rsidR="0098525C" w:rsidRPr="008C6EE3" w:rsidRDefault="0098525C" w:rsidP="00905811">
      <w:pPr>
        <w:spacing w:line="360" w:lineRule="auto"/>
        <w:rPr>
          <w:rStyle w:val="citationjournal"/>
          <w:u w:val="single"/>
          <w:lang w:val="en"/>
        </w:rPr>
      </w:pPr>
    </w:p>
    <w:p w14:paraId="126D1773" w14:textId="7253D04D" w:rsidR="0098525C" w:rsidRPr="008C6EE3" w:rsidRDefault="0098525C"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key_name="terraform-provider-aws-example"</m:t>
          </m:r>
        </m:oMath>
      </m:oMathPara>
    </w:p>
    <w:p w14:paraId="7E294ED2" w14:textId="774E5F9B" w:rsidR="0098525C" w:rsidRPr="008C6EE3" w:rsidRDefault="0098525C"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public_key_path="~/.ssh/terraform-provider-aws-example.pub"</m:t>
          </m:r>
        </m:oMath>
      </m:oMathPara>
    </w:p>
    <w:p w14:paraId="4E1C29B9" w14:textId="6ACEFD6F" w:rsidR="0098525C" w:rsidRDefault="0098525C" w:rsidP="00905811">
      <w:pPr>
        <w:spacing w:line="360" w:lineRule="auto"/>
        <w:rPr>
          <w:rStyle w:val="citationjournal"/>
          <w:lang w:val="en"/>
        </w:rPr>
      </w:pPr>
    </w:p>
    <w:p w14:paraId="29798948" w14:textId="77777777" w:rsidR="0098525C" w:rsidRDefault="0098525C" w:rsidP="00905811">
      <w:pPr>
        <w:spacing w:line="360" w:lineRule="auto"/>
        <w:rPr>
          <w:rStyle w:val="citationjournal"/>
          <w:lang w:val="en"/>
        </w:rPr>
      </w:pPr>
    </w:p>
    <w:p w14:paraId="3694584A" w14:textId="520BF362"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outputs.tf</w:t>
      </w:r>
    </w:p>
    <w:p w14:paraId="740BCD25" w14:textId="77777777" w:rsidR="0098525C" w:rsidRPr="008C6EE3" w:rsidRDefault="0098525C" w:rsidP="0098525C">
      <w:pPr>
        <w:spacing w:line="360" w:lineRule="auto"/>
        <w:rPr>
          <w:rStyle w:val="citationjournal"/>
          <w:u w:val="single"/>
          <w:lang w:val="en"/>
        </w:rPr>
      </w:pPr>
    </w:p>
    <w:p w14:paraId="03CA027A" w14:textId="79F53CB5"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output "address" {</m:t>
          </m:r>
        </m:oMath>
      </m:oMathPara>
    </w:p>
    <w:p w14:paraId="01679A0C" w14:textId="2D7D5B29"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value=aws_elb.web.dns_name</m:t>
          </m:r>
        </m:oMath>
      </m:oMathPara>
    </w:p>
    <w:p w14:paraId="7E8D6984" w14:textId="6C100DA5"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3F6CA0F" w14:textId="77777777" w:rsidR="0098525C" w:rsidRDefault="0098525C" w:rsidP="0098525C">
      <w:pPr>
        <w:rPr>
          <w:rStyle w:val="citationjournal"/>
          <w:lang w:val="en"/>
        </w:rPr>
      </w:pPr>
    </w:p>
    <w:p w14:paraId="1DB282EF" w14:textId="77777777" w:rsidR="0098525C" w:rsidRDefault="0098525C" w:rsidP="0098525C">
      <w:pPr>
        <w:spacing w:line="360" w:lineRule="auto"/>
        <w:rPr>
          <w:rStyle w:val="citationjournal"/>
          <w:lang w:val="en"/>
        </w:rPr>
      </w:pPr>
    </w:p>
    <w:p w14:paraId="6455CA5D" w14:textId="267D9DFB"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main.tf</w:t>
      </w:r>
    </w:p>
    <w:p w14:paraId="4A412CD3" w14:textId="2623C23B" w:rsidR="0098525C" w:rsidRDefault="0098525C" w:rsidP="0098525C">
      <w:pPr>
        <w:spacing w:line="360" w:lineRule="auto"/>
        <w:rPr>
          <w:rStyle w:val="citationjournal"/>
          <w:u w:val="single"/>
          <w:lang w:val="en"/>
        </w:rPr>
      </w:pPr>
    </w:p>
    <w:p w14:paraId="44DF06A2" w14:textId="6EB0AA33" w:rsidR="0098525C" w:rsidRPr="0098525C" w:rsidRDefault="0098525C" w:rsidP="0098525C">
      <w:pPr>
        <w:pStyle w:val="ListParagraph"/>
        <w:numPr>
          <w:ilvl w:val="0"/>
          <w:numId w:val="57"/>
        </w:numPr>
        <w:spacing w:line="360" w:lineRule="auto"/>
        <w:rPr>
          <w:rStyle w:val="citationjournal"/>
          <w:lang w:val="en"/>
        </w:rPr>
      </w:pPr>
      <w:r w:rsidRPr="0098525C">
        <w:rPr>
          <w:rStyle w:val="citationjournal"/>
          <w:u w:val="single"/>
          <w:lang w:val="en"/>
        </w:rPr>
        <w:t>Minimum Acceptable Terraform Version</w:t>
      </w:r>
      <w:r w:rsidRPr="0098525C">
        <w:rPr>
          <w:rStyle w:val="citationjournal"/>
          <w:lang w:val="en"/>
        </w:rPr>
        <w:t>:</w:t>
      </w:r>
    </w:p>
    <w:p w14:paraId="0A7E54FA" w14:textId="77777777" w:rsidR="0098525C" w:rsidRPr="0098525C" w:rsidRDefault="0098525C" w:rsidP="0098525C">
      <w:pPr>
        <w:spacing w:line="360" w:lineRule="auto"/>
        <w:rPr>
          <w:rStyle w:val="citationjournal"/>
          <w:lang w:val="en"/>
        </w:rPr>
      </w:pPr>
    </w:p>
    <w:p w14:paraId="416168BA" w14:textId="7FC54FA4"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m:t>
          </m:r>
        </m:oMath>
      </m:oMathPara>
    </w:p>
    <w:p w14:paraId="50FB8BC0" w14:textId="795097C0"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required_version="≥0.12"</m:t>
          </m:r>
        </m:oMath>
      </m:oMathPara>
    </w:p>
    <w:p w14:paraId="5D2D18F8" w14:textId="77777777"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8AF6165" w14:textId="77777777" w:rsidR="0048004A" w:rsidRDefault="0048004A" w:rsidP="0048004A">
      <w:pPr>
        <w:spacing w:line="360" w:lineRule="auto"/>
        <w:rPr>
          <w:rStyle w:val="citationjournal"/>
          <w:u w:val="single"/>
          <w:lang w:val="en"/>
        </w:rPr>
      </w:pPr>
    </w:p>
    <w:p w14:paraId="0B384A65" w14:textId="279387F9"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Setting the Provider Reg</w:t>
      </w:r>
      <w:r w:rsidRPr="0098525C">
        <w:rPr>
          <w:rStyle w:val="citationjournal"/>
          <w:u w:val="single"/>
          <w:lang w:val="en"/>
        </w:rPr>
        <w:t>ion</w:t>
      </w:r>
      <w:r w:rsidRPr="0098525C">
        <w:rPr>
          <w:rStyle w:val="citationjournal"/>
          <w:lang w:val="en"/>
        </w:rPr>
        <w:t>:</w:t>
      </w:r>
    </w:p>
    <w:p w14:paraId="098AAAFC" w14:textId="77777777" w:rsidR="0048004A" w:rsidRPr="0098525C" w:rsidRDefault="0048004A" w:rsidP="0048004A">
      <w:pPr>
        <w:spacing w:line="360" w:lineRule="auto"/>
        <w:rPr>
          <w:rStyle w:val="citationjournal"/>
          <w:lang w:val="en"/>
        </w:rPr>
      </w:pPr>
    </w:p>
    <w:p w14:paraId="27CE320E" w14:textId="5C88EE6B"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2C6318E1" w14:textId="4F91CA17"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region=var.aws_region</m:t>
          </m:r>
        </m:oMath>
      </m:oMathPara>
    </w:p>
    <w:p w14:paraId="70BE48C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1223F36" w14:textId="77777777" w:rsidR="0048004A" w:rsidRDefault="0048004A" w:rsidP="0048004A">
      <w:pPr>
        <w:spacing w:line="360" w:lineRule="auto"/>
        <w:rPr>
          <w:rStyle w:val="citationjournal"/>
          <w:u w:val="single"/>
          <w:lang w:val="en"/>
        </w:rPr>
      </w:pPr>
    </w:p>
    <w:p w14:paraId="19DFB583" w14:textId="507B961E"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VPC to Launch the Instances into</w:t>
      </w:r>
      <w:r w:rsidRPr="0098525C">
        <w:rPr>
          <w:rStyle w:val="citationjournal"/>
          <w:lang w:val="en"/>
        </w:rPr>
        <w:t>:</w:t>
      </w:r>
    </w:p>
    <w:p w14:paraId="36433397" w14:textId="77777777" w:rsidR="0048004A" w:rsidRPr="0098525C" w:rsidRDefault="0048004A" w:rsidP="0048004A">
      <w:pPr>
        <w:spacing w:line="360" w:lineRule="auto"/>
        <w:rPr>
          <w:rStyle w:val="citationjournal"/>
          <w:lang w:val="en"/>
        </w:rPr>
      </w:pPr>
    </w:p>
    <w:p w14:paraId="4B1EF465" w14:textId="6F307B6A"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aws_vpc" </m:t>
          </m:r>
          <m:r>
            <w:rPr>
              <w:rStyle w:val="citationjournal"/>
              <w:rFonts w:ascii="Cambria Math" w:hAnsi="Cambria Math"/>
              <w:lang w:val="en"/>
            </w:rPr>
            <m:t>"default" {</m:t>
          </m:r>
        </m:oMath>
      </m:oMathPara>
    </w:p>
    <w:p w14:paraId="7D92A240" w14:textId="3FCF64B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cidr_block="10.0.0.0/16"</m:t>
          </m:r>
        </m:oMath>
      </m:oMathPara>
    </w:p>
    <w:p w14:paraId="7D67701A"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59F8367" w14:textId="77777777" w:rsidR="0048004A" w:rsidRDefault="0048004A" w:rsidP="0048004A">
      <w:pPr>
        <w:spacing w:line="360" w:lineRule="auto"/>
        <w:rPr>
          <w:rStyle w:val="citationjournal"/>
          <w:u w:val="single"/>
          <w:lang w:val="en"/>
        </w:rPr>
      </w:pPr>
    </w:p>
    <w:p w14:paraId="038104D4" w14:textId="0D7ABE23"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Internet Gateway to give Subnet access to the Outside World</w:t>
      </w:r>
      <w:r w:rsidRPr="0098525C">
        <w:rPr>
          <w:rStyle w:val="citationjournal"/>
          <w:lang w:val="en"/>
        </w:rPr>
        <w:t>:</w:t>
      </w:r>
    </w:p>
    <w:p w14:paraId="07A2ED8B" w14:textId="77777777" w:rsidR="0048004A" w:rsidRPr="0098525C" w:rsidRDefault="0048004A" w:rsidP="0048004A">
      <w:pPr>
        <w:spacing w:line="360" w:lineRule="auto"/>
        <w:rPr>
          <w:rStyle w:val="citationjournal"/>
          <w:lang w:val="en"/>
        </w:rPr>
      </w:pPr>
    </w:p>
    <w:p w14:paraId="107FADA3" w14:textId="303FBEC5"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aws_internet_gateway" </m:t>
          </m:r>
          <m:r>
            <w:rPr>
              <w:rStyle w:val="citationjournal"/>
              <w:rFonts w:ascii="Cambria Math" w:hAnsi="Cambria Math"/>
              <w:lang w:val="en"/>
            </w:rPr>
            <m:t>"default" {</m:t>
          </m:r>
        </m:oMath>
      </m:oMathPara>
    </w:p>
    <w:p w14:paraId="0D350C47" w14:textId="6B7ACA36"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4724ACE6"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m:t>
          </m:r>
        </m:oMath>
      </m:oMathPara>
    </w:p>
    <w:p w14:paraId="60AC72ED" w14:textId="77777777" w:rsidR="0048004A" w:rsidRDefault="0048004A" w:rsidP="0048004A">
      <w:pPr>
        <w:spacing w:line="360" w:lineRule="auto"/>
        <w:rPr>
          <w:rStyle w:val="citationjournal"/>
          <w:u w:val="single"/>
          <w:lang w:val="en"/>
        </w:rPr>
      </w:pPr>
    </w:p>
    <w:p w14:paraId="52C1CAEF" w14:textId="127A4E75"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VPC Internet Access on the Main Route Table</w:t>
      </w:r>
      <w:r w:rsidRPr="0098525C">
        <w:rPr>
          <w:rStyle w:val="citationjournal"/>
          <w:lang w:val="en"/>
        </w:rPr>
        <w:t>:</w:t>
      </w:r>
    </w:p>
    <w:p w14:paraId="6F930EAF" w14:textId="77777777" w:rsidR="0048004A" w:rsidRPr="0098525C" w:rsidRDefault="0048004A" w:rsidP="0048004A">
      <w:pPr>
        <w:spacing w:line="360" w:lineRule="auto"/>
        <w:rPr>
          <w:rStyle w:val="citationjournal"/>
          <w:lang w:val="en"/>
        </w:rPr>
      </w:pPr>
    </w:p>
    <w:p w14:paraId="77A743EF" w14:textId="10EDFFF0"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aws_route</m:t>
          </m:r>
          <m:r>
            <w:rPr>
              <w:rStyle w:val="citationjournal"/>
              <w:rFonts w:ascii="Cambria Math" w:hAnsi="Cambria Math"/>
              <w:lang w:val="en"/>
            </w:rPr>
            <m:t>" "internet_access" {</m:t>
          </m:r>
        </m:oMath>
      </m:oMathPara>
    </w:p>
    <w:p w14:paraId="66E62B79" w14:textId="4DAC12B4"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route_table_id=aws_vpc.default.main_route_table_id</m:t>
          </m:r>
        </m:oMath>
      </m:oMathPara>
    </w:p>
    <w:p w14:paraId="5346A8FF" w14:textId="50DE2EFD"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destination_cidr_block="10.0.0.0/0"</m:t>
          </m:r>
        </m:oMath>
      </m:oMathPara>
    </w:p>
    <w:p w14:paraId="60FF895F" w14:textId="0672BC7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gateway_id=aws_internet_gateway.default.id</m:t>
          </m:r>
        </m:oMath>
      </m:oMathPara>
    </w:p>
    <w:p w14:paraId="271EA058"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1B09522" w14:textId="77777777" w:rsidR="0048004A" w:rsidRDefault="0048004A" w:rsidP="0048004A">
      <w:pPr>
        <w:spacing w:line="360" w:lineRule="auto"/>
        <w:rPr>
          <w:rStyle w:val="citationjournal"/>
          <w:u w:val="single"/>
          <w:lang w:val="en"/>
        </w:rPr>
      </w:pPr>
    </w:p>
    <w:p w14:paraId="3E55FDC3" w14:textId="75BD080C"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Subnet to Launch the Instances into</w:t>
      </w:r>
      <w:r w:rsidRPr="0098525C">
        <w:rPr>
          <w:rStyle w:val="citationjournal"/>
          <w:lang w:val="en"/>
        </w:rPr>
        <w:t>:</w:t>
      </w:r>
    </w:p>
    <w:p w14:paraId="03F500F7" w14:textId="77777777" w:rsidR="0048004A" w:rsidRPr="0098525C" w:rsidRDefault="0048004A" w:rsidP="0048004A">
      <w:pPr>
        <w:spacing w:line="360" w:lineRule="auto"/>
        <w:rPr>
          <w:rStyle w:val="citationjournal"/>
          <w:lang w:val="en"/>
        </w:rPr>
      </w:pPr>
    </w:p>
    <w:p w14:paraId="6932BABA" w14:textId="5BAE0CE9"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aws_subnet</m:t>
          </m:r>
          <m:r>
            <w:rPr>
              <w:rStyle w:val="citationjournal"/>
              <w:rFonts w:ascii="Cambria Math" w:hAnsi="Cambria Math"/>
              <w:lang w:val="en"/>
            </w:rPr>
            <m:t>" "default" {</m:t>
          </m:r>
        </m:oMath>
      </m:oMathPara>
    </w:p>
    <w:p w14:paraId="5A3257D9" w14:textId="518EE239"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5860F759" w14:textId="1BC1101C"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cidr_block="10.0.1.0/24"</m:t>
          </m:r>
        </m:oMath>
      </m:oMathPara>
    </w:p>
    <w:p w14:paraId="1AFDF12B" w14:textId="03920673"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map_public_ip_on_launch=true</m:t>
          </m:r>
        </m:oMath>
      </m:oMathPara>
    </w:p>
    <w:p w14:paraId="1B19BE5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2CA06717" w14:textId="77777777" w:rsidR="0008178D" w:rsidRDefault="0008178D" w:rsidP="0008178D">
      <w:pPr>
        <w:spacing w:line="360" w:lineRule="auto"/>
        <w:rPr>
          <w:rStyle w:val="citationjournal"/>
          <w:u w:val="single"/>
          <w:lang w:val="en"/>
        </w:rPr>
      </w:pPr>
    </w:p>
    <w:p w14:paraId="209FB373" w14:textId="1E50337F" w:rsidR="0008178D" w:rsidRPr="0098525C" w:rsidRDefault="0008178D" w:rsidP="0008178D">
      <w:pPr>
        <w:pStyle w:val="ListParagraph"/>
        <w:numPr>
          <w:ilvl w:val="0"/>
          <w:numId w:val="57"/>
        </w:numPr>
        <w:spacing w:line="360" w:lineRule="auto"/>
        <w:rPr>
          <w:rStyle w:val="citationjournal"/>
          <w:lang w:val="en"/>
        </w:rPr>
      </w:pPr>
      <w:r>
        <w:rPr>
          <w:rStyle w:val="citationjournal"/>
          <w:u w:val="single"/>
          <w:lang w:val="en"/>
        </w:rPr>
        <w:t>Security Group for the ELB so that it is accessible through the Web</w:t>
      </w:r>
      <w:r w:rsidRPr="0098525C">
        <w:rPr>
          <w:rStyle w:val="citationjournal"/>
          <w:lang w:val="en"/>
        </w:rPr>
        <w:t>:</w:t>
      </w:r>
    </w:p>
    <w:p w14:paraId="29B4114E" w14:textId="77777777" w:rsidR="0008178D" w:rsidRPr="0098525C" w:rsidRDefault="0008178D" w:rsidP="0008178D">
      <w:pPr>
        <w:spacing w:line="360" w:lineRule="auto"/>
        <w:rPr>
          <w:rStyle w:val="citationjournal"/>
          <w:lang w:val="en"/>
        </w:rPr>
      </w:pPr>
    </w:p>
    <w:p w14:paraId="7C089E98" w14:textId="60FF3DD8" w:rsidR="0008178D" w:rsidRPr="0098525C" w:rsidRDefault="0008178D" w:rsidP="0008178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aws_security_group</m:t>
          </m:r>
          <m:r>
            <w:rPr>
              <w:rStyle w:val="citationjournal"/>
              <w:rFonts w:ascii="Cambria Math" w:hAnsi="Cambria Math"/>
              <w:lang w:val="en"/>
            </w:rPr>
            <m:t>" "elb" {</m:t>
          </m:r>
        </m:oMath>
      </m:oMathPara>
    </w:p>
    <w:p w14:paraId="71B93570" w14:textId="42CAF711"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name="terraform_example_elb"</m:t>
          </m:r>
        </m:oMath>
      </m:oMathPara>
    </w:p>
    <w:p w14:paraId="6943EC37" w14:textId="6D5EFC64"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description="Used in the Terraform"</m:t>
          </m:r>
        </m:oMath>
      </m:oMathPara>
    </w:p>
    <w:p w14:paraId="1B994617" w14:textId="0B974091" w:rsidR="0008178D" w:rsidRPr="00226C9B"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4494ABE7" w14:textId="1693A3B9" w:rsidR="00226C9B" w:rsidRPr="00226C9B" w:rsidRDefault="00226C9B" w:rsidP="00226C9B">
      <w:pPr>
        <w:spacing w:line="360" w:lineRule="auto"/>
        <w:rPr>
          <w:rStyle w:val="citationjournal"/>
          <w:lang w:val="en"/>
        </w:rPr>
      </w:pPr>
    </w:p>
    <w:p w14:paraId="38FCABC7" w14:textId="6357EFA7" w:rsidR="00226C9B" w:rsidRDefault="00226C9B" w:rsidP="0008178D">
      <w:pPr>
        <w:pStyle w:val="ListParagraph"/>
        <w:spacing w:line="360" w:lineRule="auto"/>
        <w:rPr>
          <w:rStyle w:val="citationjournal"/>
          <w:lang w:val="en"/>
        </w:rPr>
      </w:pPr>
      <w:r>
        <w:rPr>
          <w:rStyle w:val="citationjournal"/>
          <w:lang w:val="en"/>
        </w:rPr>
        <w:t># HTTP Access from the Web</w:t>
      </w:r>
    </w:p>
    <w:p w14:paraId="6AF34F94" w14:textId="4166D3EF"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ingress {</m:t>
          </m:r>
        </m:oMath>
      </m:oMathPara>
    </w:p>
    <w:p w14:paraId="1340DE33" w14:textId="7E972A5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from_port=80</m:t>
          </m:r>
        </m:oMath>
      </m:oMathPara>
    </w:p>
    <w:p w14:paraId="5267F282" w14:textId="326B01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to_port=80</m:t>
          </m:r>
        </m:oMath>
      </m:oMathPara>
    </w:p>
    <w:p w14:paraId="1ABCB962" w14:textId="3A4F6EC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protocol="tcp"</m:t>
          </m:r>
        </m:oMath>
      </m:oMathPara>
    </w:p>
    <w:p w14:paraId="4C82D179" w14:textId="6C8926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w:lastRenderedPageBreak/>
            <m:t>cidr_blocks=["10.0.0.0/16"]</m:t>
          </m:r>
        </m:oMath>
      </m:oMathPara>
    </w:p>
    <w:p w14:paraId="55209CB9"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0BEC65EA" w14:textId="77777777" w:rsidR="00226C9B" w:rsidRPr="00226C9B" w:rsidRDefault="00226C9B" w:rsidP="00226C9B">
      <w:pPr>
        <w:spacing w:line="360" w:lineRule="auto"/>
        <w:rPr>
          <w:rStyle w:val="citationjournal"/>
          <w:lang w:val="en"/>
        </w:rPr>
      </w:pPr>
    </w:p>
    <w:p w14:paraId="070E87D8" w14:textId="29379E7E" w:rsidR="00226C9B" w:rsidRDefault="00226C9B" w:rsidP="00226C9B">
      <w:pPr>
        <w:pStyle w:val="ListParagraph"/>
        <w:spacing w:line="360" w:lineRule="auto"/>
        <w:rPr>
          <w:rStyle w:val="citationjournal"/>
          <w:lang w:val="en"/>
        </w:rPr>
      </w:pPr>
      <w:r>
        <w:rPr>
          <w:rStyle w:val="citationjournal"/>
          <w:lang w:val="en"/>
        </w:rPr>
        <w:t># Outbound Internet Access</w:t>
      </w:r>
    </w:p>
    <w:p w14:paraId="537E2808" w14:textId="050B0FC9"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egress {</m:t>
          </m:r>
        </m:oMath>
      </m:oMathPara>
    </w:p>
    <w:p w14:paraId="29D2AE73" w14:textId="14694FB0"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from_port=0</m:t>
          </m:r>
        </m:oMath>
      </m:oMathPara>
    </w:p>
    <w:p w14:paraId="127B28B4" w14:textId="76BE6AA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to_port=0</m:t>
          </m:r>
        </m:oMath>
      </m:oMathPara>
    </w:p>
    <w:p w14:paraId="19D53A57" w14:textId="6495F686"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protocol="-1"</m:t>
          </m:r>
        </m:oMath>
      </m:oMathPara>
    </w:p>
    <w:p w14:paraId="242BD0E2" w14:textId="4B9E212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cidr_blocks=["0.0.0.0/0"]</m:t>
          </m:r>
        </m:oMath>
      </m:oMathPara>
    </w:p>
    <w:p w14:paraId="3FF92732"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AC5DCC" w14:textId="77777777" w:rsidR="00226C9B" w:rsidRPr="008C6EE3"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AE9425F" w14:textId="77777777" w:rsidR="00226C9B" w:rsidRDefault="00226C9B" w:rsidP="00226C9B">
      <w:pPr>
        <w:spacing w:line="360" w:lineRule="auto"/>
        <w:rPr>
          <w:rStyle w:val="citationjournal"/>
          <w:u w:val="single"/>
          <w:lang w:val="en"/>
        </w:rPr>
      </w:pPr>
    </w:p>
    <w:p w14:paraId="01A3F5C1" w14:textId="06127395" w:rsidR="00226C9B" w:rsidRPr="0098525C" w:rsidRDefault="00226C9B" w:rsidP="00226C9B">
      <w:pPr>
        <w:pStyle w:val="ListParagraph"/>
        <w:numPr>
          <w:ilvl w:val="0"/>
          <w:numId w:val="57"/>
        </w:numPr>
        <w:spacing w:line="360" w:lineRule="auto"/>
        <w:rPr>
          <w:rStyle w:val="citationjournal"/>
          <w:lang w:val="en"/>
        </w:rPr>
      </w:pPr>
      <w:r>
        <w:rPr>
          <w:rStyle w:val="citationjournal"/>
          <w:u w:val="single"/>
          <w:lang w:val="en"/>
        </w:rPr>
        <w:t>Setup of the Provider ELB</w:t>
      </w:r>
      <w:r w:rsidRPr="0098525C">
        <w:rPr>
          <w:rStyle w:val="citationjournal"/>
          <w:lang w:val="en"/>
        </w:rPr>
        <w:t>:</w:t>
      </w:r>
    </w:p>
    <w:p w14:paraId="0A17AC48" w14:textId="77777777" w:rsidR="00226C9B" w:rsidRPr="0098525C" w:rsidRDefault="00226C9B" w:rsidP="00226C9B">
      <w:pPr>
        <w:spacing w:line="360" w:lineRule="auto"/>
        <w:rPr>
          <w:rStyle w:val="citationjournal"/>
          <w:lang w:val="en"/>
        </w:rPr>
      </w:pPr>
    </w:p>
    <w:p w14:paraId="4938FE5A" w14:textId="21B186BB" w:rsidR="00226C9B" w:rsidRPr="0098525C"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aws_elb</m:t>
          </m:r>
          <m:r>
            <w:rPr>
              <w:rStyle w:val="citationjournal"/>
              <w:rFonts w:ascii="Cambria Math" w:hAnsi="Cambria Math"/>
              <w:lang w:val="en"/>
            </w:rPr>
            <m:t>" "elb" {</m:t>
          </m:r>
        </m:oMath>
      </m:oMathPara>
    </w:p>
    <w:p w14:paraId="2A82B0E1"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name="terraform_example_elb"</m:t>
          </m:r>
        </m:oMath>
      </m:oMathPara>
    </w:p>
    <w:p w14:paraId="72C8725D" w14:textId="03C73504"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subnets=[aws_subnet.default.id]</m:t>
          </m:r>
        </m:oMath>
      </m:oMathPara>
    </w:p>
    <w:p w14:paraId="7BBA21EF" w14:textId="59AEB086"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security_groups=[aws_security_group.elb.id]</m:t>
          </m:r>
        </m:oMath>
      </m:oMathPara>
    </w:p>
    <w:p w14:paraId="1DB6D9F3" w14:textId="2A530216" w:rsidR="00594CC9" w:rsidRPr="008C6EE3" w:rsidRDefault="00594CC9" w:rsidP="00594CC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instances=[aws_instance.web.id]</m:t>
          </m:r>
        </m:oMath>
      </m:oMathPara>
    </w:p>
    <w:p w14:paraId="7F342DBE" w14:textId="77777777" w:rsidR="00903879" w:rsidRPr="00226C9B" w:rsidRDefault="00903879" w:rsidP="00903879">
      <w:pPr>
        <w:spacing w:line="360" w:lineRule="auto"/>
        <w:rPr>
          <w:rStyle w:val="citationjournal"/>
          <w:lang w:val="en"/>
        </w:rPr>
      </w:pPr>
    </w:p>
    <w:p w14:paraId="0FCBD933" w14:textId="5ACF6BC5" w:rsidR="00903879" w:rsidRDefault="00903879" w:rsidP="00903879">
      <w:pPr>
        <w:pStyle w:val="ListParagraph"/>
        <w:spacing w:line="360" w:lineRule="auto"/>
        <w:rPr>
          <w:rStyle w:val="citationjournal"/>
          <w:lang w:val="en"/>
        </w:rPr>
      </w:pPr>
      <w:r>
        <w:rPr>
          <w:rStyle w:val="citationjournal"/>
          <w:lang w:val="en"/>
        </w:rPr>
        <w:t># Setting the Provider ELB Listener</w:t>
      </w:r>
    </w:p>
    <w:p w14:paraId="1A5837CC" w14:textId="0DFBD034" w:rsidR="00903879" w:rsidRPr="0098525C"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listener {</m:t>
          </m:r>
        </m:oMath>
      </m:oMathPara>
    </w:p>
    <w:p w14:paraId="45613E6A" w14:textId="09C39228"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instance_port=80</m:t>
          </m:r>
        </m:oMath>
      </m:oMathPara>
    </w:p>
    <w:p w14:paraId="3EA42FEA" w14:textId="4912FFFB"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instance_protocol="http"</m:t>
          </m:r>
        </m:oMath>
      </m:oMathPara>
    </w:p>
    <w:p w14:paraId="3BCF01D2" w14:textId="52AD1E09"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lb_port=80</m:t>
          </m:r>
        </m:oMath>
      </m:oMathPara>
    </w:p>
    <w:p w14:paraId="0F8598A7" w14:textId="1F916B81"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lb_protocol="http"</m:t>
          </m:r>
        </m:oMath>
      </m:oMathPara>
    </w:p>
    <w:p w14:paraId="133DFD76" w14:textId="77777777" w:rsidR="00903879" w:rsidRPr="008C6EE3"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315396" w14:textId="77777777" w:rsidR="00903879" w:rsidRPr="008C6EE3" w:rsidRDefault="00903879" w:rsidP="0090387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61A4FF5" w14:textId="77777777" w:rsidR="00C87669" w:rsidRDefault="00C87669" w:rsidP="00C87669">
      <w:pPr>
        <w:spacing w:line="360" w:lineRule="auto"/>
        <w:rPr>
          <w:rStyle w:val="citationjournal"/>
          <w:u w:val="single"/>
          <w:lang w:val="en"/>
        </w:rPr>
      </w:pPr>
    </w:p>
    <w:p w14:paraId="3A7A0F9E" w14:textId="6C50AE76"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Setting up the AWS Key Pair Authorization</w:t>
      </w:r>
      <w:r w:rsidRPr="0098525C">
        <w:rPr>
          <w:rStyle w:val="citationjournal"/>
          <w:lang w:val="en"/>
        </w:rPr>
        <w:t>:</w:t>
      </w:r>
    </w:p>
    <w:p w14:paraId="77B60147" w14:textId="77777777" w:rsidR="00C87669" w:rsidRPr="0098525C" w:rsidRDefault="00C87669" w:rsidP="00C87669">
      <w:pPr>
        <w:spacing w:line="360" w:lineRule="auto"/>
        <w:rPr>
          <w:rStyle w:val="citationjournal"/>
          <w:lang w:val="en"/>
        </w:rPr>
      </w:pPr>
    </w:p>
    <w:p w14:paraId="1C5BFBAE" w14:textId="44E7FA35"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aws_key_pair" </m:t>
          </m:r>
          <m:r>
            <w:rPr>
              <w:rStyle w:val="citationjournal"/>
              <w:rFonts w:ascii="Cambria Math" w:hAnsi="Cambria Math"/>
              <w:lang w:val="en"/>
            </w:rPr>
            <m:t>"auth" {</m:t>
          </m:r>
        </m:oMath>
      </m:oMathPara>
    </w:p>
    <w:p w14:paraId="0FD2F17E" w14:textId="243EB66D"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key_name=var.key_name</m:t>
          </m:r>
        </m:oMath>
      </m:oMathPara>
    </w:p>
    <w:p w14:paraId="5089CA31" w14:textId="091D27C9"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public_key=file(var.public_key_path)</m:t>
          </m:r>
        </m:oMath>
      </m:oMathPara>
    </w:p>
    <w:p w14:paraId="2A8739D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06A0EBF" w14:textId="77777777" w:rsidR="00C87669" w:rsidRDefault="00C87669" w:rsidP="00C87669">
      <w:pPr>
        <w:spacing w:line="360" w:lineRule="auto"/>
        <w:rPr>
          <w:rStyle w:val="citationjournal"/>
          <w:u w:val="single"/>
          <w:lang w:val="en"/>
        </w:rPr>
      </w:pPr>
    </w:p>
    <w:p w14:paraId="3FC493B9" w14:textId="24D4FAAE"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Setting up the AWS Web Instance</w:t>
      </w:r>
      <w:r w:rsidRPr="0098525C">
        <w:rPr>
          <w:rStyle w:val="citationjournal"/>
          <w:lang w:val="en"/>
        </w:rPr>
        <w:t>:</w:t>
      </w:r>
    </w:p>
    <w:p w14:paraId="7363EDFB" w14:textId="77777777" w:rsidR="00C87669" w:rsidRPr="0098525C" w:rsidRDefault="00C87669" w:rsidP="00C87669">
      <w:pPr>
        <w:spacing w:line="360" w:lineRule="auto"/>
        <w:rPr>
          <w:rStyle w:val="citationjournal"/>
          <w:lang w:val="en"/>
        </w:rPr>
      </w:pPr>
    </w:p>
    <w:p w14:paraId="5BADA4DA" w14:textId="14B90C4B"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aws_instance" </m:t>
          </m:r>
          <m:r>
            <w:rPr>
              <w:rStyle w:val="citationjournal"/>
              <w:rFonts w:ascii="Cambria Math" w:hAnsi="Cambria Math"/>
              <w:lang w:val="en"/>
            </w:rPr>
            <m:t>"web" {</m:t>
          </m:r>
        </m:oMath>
      </m:oMathPara>
    </w:p>
    <w:p w14:paraId="01071F92" w14:textId="3690535D" w:rsidR="00093D71" w:rsidRDefault="00093D71" w:rsidP="00093D71">
      <w:pPr>
        <w:pStyle w:val="ListParagraph"/>
        <w:spacing w:line="360" w:lineRule="auto"/>
        <w:rPr>
          <w:rStyle w:val="citationjournal"/>
          <w:lang w:val="en"/>
        </w:rPr>
      </w:pPr>
      <w:r>
        <w:rPr>
          <w:rStyle w:val="citationjournal"/>
          <w:lang w:val="en"/>
        </w:rPr>
        <w:t># Setting the AWS Instance Type</w:t>
      </w:r>
    </w:p>
    <w:p w14:paraId="3DB5CE29" w14:textId="54841D41"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instance_type="t2.micro"</m:t>
          </m:r>
        </m:oMath>
      </m:oMathPara>
    </w:p>
    <w:p w14:paraId="47A77135" w14:textId="77777777" w:rsidR="00093D71" w:rsidRPr="00093D71" w:rsidRDefault="00093D71" w:rsidP="00093D71">
      <w:pPr>
        <w:spacing w:line="360" w:lineRule="auto"/>
        <w:rPr>
          <w:rStyle w:val="citationjournal"/>
          <w:lang w:val="en"/>
        </w:rPr>
      </w:pPr>
    </w:p>
    <w:p w14:paraId="5000C167" w14:textId="7E41312D" w:rsidR="00093D71" w:rsidRDefault="00093D71" w:rsidP="00093D71">
      <w:pPr>
        <w:pStyle w:val="ListParagraph"/>
        <w:spacing w:line="360" w:lineRule="auto"/>
        <w:rPr>
          <w:rStyle w:val="citationjournal"/>
          <w:lang w:val="en"/>
        </w:rPr>
      </w:pPr>
      <w:r>
        <w:rPr>
          <w:rStyle w:val="citationjournal"/>
          <w:lang w:val="en"/>
        </w:rPr>
        <w:t># AMI Based on the Region specified</w:t>
      </w:r>
    </w:p>
    <w:p w14:paraId="48087E16" w14:textId="10FC5833"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ami=var.aws_amis[var.aws_region]</m:t>
          </m:r>
        </m:oMath>
      </m:oMathPara>
    </w:p>
    <w:p w14:paraId="1C6317D5" w14:textId="77777777" w:rsidR="00093D71" w:rsidRPr="00093D71" w:rsidRDefault="00093D71" w:rsidP="00093D71">
      <w:pPr>
        <w:spacing w:line="360" w:lineRule="auto"/>
        <w:rPr>
          <w:rStyle w:val="citationjournal"/>
          <w:lang w:val="en"/>
        </w:rPr>
      </w:pPr>
    </w:p>
    <w:p w14:paraId="2096126F" w14:textId="726950B1" w:rsidR="00093D71" w:rsidRDefault="00093D71" w:rsidP="00093D71">
      <w:pPr>
        <w:pStyle w:val="ListParagraph"/>
        <w:spacing w:line="360" w:lineRule="auto"/>
        <w:rPr>
          <w:rStyle w:val="citationjournal"/>
          <w:lang w:val="en"/>
        </w:rPr>
      </w:pPr>
      <w:r>
        <w:rPr>
          <w:rStyle w:val="citationjournal"/>
          <w:lang w:val="en"/>
        </w:rPr>
        <w:t># Name of the SSH Key-pair created above</w:t>
      </w:r>
    </w:p>
    <w:p w14:paraId="384DEDD0" w14:textId="1FCE6F2F"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key_name=aws_key_pair.auth.id</m:t>
          </m:r>
        </m:oMath>
      </m:oMathPara>
    </w:p>
    <w:p w14:paraId="65809436" w14:textId="77777777" w:rsidR="00093D71" w:rsidRPr="00093D71" w:rsidRDefault="00093D71" w:rsidP="00093D71">
      <w:pPr>
        <w:spacing w:line="360" w:lineRule="auto"/>
        <w:rPr>
          <w:rStyle w:val="citationjournal"/>
          <w:lang w:val="en"/>
        </w:rPr>
      </w:pPr>
    </w:p>
    <w:p w14:paraId="10C2B995" w14:textId="76CB0177" w:rsidR="00093D71" w:rsidRDefault="00093D71" w:rsidP="00093D71">
      <w:pPr>
        <w:pStyle w:val="ListParagraph"/>
        <w:spacing w:line="360" w:lineRule="auto"/>
        <w:rPr>
          <w:rStyle w:val="citationjournal"/>
          <w:lang w:val="en"/>
        </w:rPr>
      </w:pPr>
      <w:r>
        <w:rPr>
          <w:rStyle w:val="citationjournal"/>
          <w:lang w:val="en"/>
        </w:rPr>
        <w:t># Security Group to allow HTTP and SSH Access</w:t>
      </w:r>
    </w:p>
    <w:p w14:paraId="19563411" w14:textId="68425442"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vpc_security_group_ids=[aws_security_group.default.id]</m:t>
          </m:r>
        </m:oMath>
      </m:oMathPara>
    </w:p>
    <w:p w14:paraId="53A752C0" w14:textId="77777777" w:rsidR="00093D71" w:rsidRPr="00093D71" w:rsidRDefault="00093D71" w:rsidP="00093D71">
      <w:pPr>
        <w:spacing w:line="360" w:lineRule="auto"/>
        <w:rPr>
          <w:rStyle w:val="citationjournal"/>
          <w:lang w:val="en"/>
        </w:rPr>
      </w:pPr>
    </w:p>
    <w:p w14:paraId="551E635E" w14:textId="1E2876E8" w:rsidR="00093D71" w:rsidRDefault="00093D71" w:rsidP="00093D71">
      <w:pPr>
        <w:pStyle w:val="ListParagraph"/>
        <w:spacing w:line="360" w:lineRule="auto"/>
        <w:rPr>
          <w:rStyle w:val="citationjournal"/>
          <w:lang w:val="en"/>
        </w:rPr>
      </w:pPr>
      <w:r>
        <w:rPr>
          <w:rStyle w:val="citationjournal"/>
          <w:lang w:val="en"/>
        </w:rPr>
        <w:t># Launch occurs in the same instance as ELB. In a production environment it is more common to have a separate private subnet for backend instances</w:t>
      </w:r>
    </w:p>
    <w:p w14:paraId="09D70244" w14:textId="49A9A21A"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subnet_id=aws_subnet_default.id</m:t>
          </m:r>
        </m:oMath>
      </m:oMathPara>
    </w:p>
    <w:p w14:paraId="08D9DA87" w14:textId="77777777" w:rsidR="00093D71" w:rsidRPr="00093D71" w:rsidRDefault="00093D71" w:rsidP="00093D71">
      <w:pPr>
        <w:spacing w:line="360" w:lineRule="auto"/>
        <w:rPr>
          <w:rStyle w:val="citationjournal"/>
          <w:lang w:val="en"/>
        </w:rPr>
      </w:pPr>
    </w:p>
    <w:p w14:paraId="5B4FFC75" w14:textId="0952C6F6" w:rsidR="00C87669" w:rsidRDefault="00C87669" w:rsidP="00C87669">
      <w:pPr>
        <w:pStyle w:val="ListParagraph"/>
        <w:spacing w:line="360" w:lineRule="auto"/>
        <w:rPr>
          <w:rStyle w:val="citationjournal"/>
          <w:lang w:val="en"/>
        </w:rPr>
      </w:pPr>
      <w:r>
        <w:rPr>
          <w:rStyle w:val="citationjournal"/>
          <w:lang w:val="en"/>
        </w:rPr>
        <w:t># The connection block tells the provisioner how to communicate with the resource instance</w:t>
      </w:r>
    </w:p>
    <w:p w14:paraId="47EDDE75" w14:textId="6D69AB57" w:rsidR="00830E2F" w:rsidRPr="0098525C"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connection {</m:t>
          </m:r>
        </m:oMath>
      </m:oMathPara>
    </w:p>
    <w:p w14:paraId="0B7C0F9D" w14:textId="17EC6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type="ssh"</m:t>
          </m:r>
        </m:oMath>
      </m:oMathPara>
    </w:p>
    <w:p w14:paraId="4333E611" w14:textId="77777777" w:rsidR="00830E2F" w:rsidRPr="00830E2F" w:rsidRDefault="00830E2F" w:rsidP="00830E2F">
      <w:pPr>
        <w:spacing w:line="360" w:lineRule="auto"/>
        <w:rPr>
          <w:rStyle w:val="citationjournal"/>
          <w:lang w:val="en"/>
        </w:rPr>
      </w:pPr>
    </w:p>
    <w:p w14:paraId="6A44CFC8" w14:textId="77777777" w:rsidR="00830E2F" w:rsidRDefault="00830E2F" w:rsidP="00830E2F">
      <w:pPr>
        <w:pStyle w:val="ListParagraph"/>
        <w:spacing w:line="360" w:lineRule="auto"/>
        <w:ind w:left="1080"/>
        <w:rPr>
          <w:rStyle w:val="citationjournal"/>
          <w:lang w:val="en"/>
        </w:rPr>
      </w:pPr>
      <w:r>
        <w:rPr>
          <w:rStyle w:val="citationjournal"/>
          <w:lang w:val="en"/>
        </w:rPr>
        <w:lastRenderedPageBreak/>
        <w:t># The default username for the AMI</w:t>
      </w:r>
    </w:p>
    <w:p w14:paraId="316FBD19" w14:textId="4F9D3D1C"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user="ubuntu"</m:t>
          </m:r>
        </m:oMath>
      </m:oMathPara>
    </w:p>
    <w:p w14:paraId="07343BA5" w14:textId="60A47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host=self.public_ip</m:t>
          </m:r>
        </m:oMath>
      </m:oMathPara>
    </w:p>
    <w:p w14:paraId="7CAA2B84" w14:textId="52AEB9B9" w:rsidR="00830E2F" w:rsidRDefault="00830E2F" w:rsidP="00830E2F">
      <w:pPr>
        <w:pStyle w:val="ListParagraph"/>
        <w:spacing w:line="360" w:lineRule="auto"/>
        <w:ind w:left="1080"/>
        <w:rPr>
          <w:rStyle w:val="citationjournal"/>
          <w:lang w:val="en"/>
        </w:rPr>
      </w:pPr>
      <w:r>
        <w:rPr>
          <w:rStyle w:val="citationjournal"/>
          <w:lang w:val="en"/>
        </w:rPr>
        <w:t># The connection will use the local SSH agent for authentication</w:t>
      </w:r>
    </w:p>
    <w:p w14:paraId="26B6315D" w14:textId="77777777" w:rsidR="00830E2F" w:rsidRPr="008C6EE3"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67FA37E3" w14:textId="77777777" w:rsidR="00093D71" w:rsidRPr="00093D71" w:rsidRDefault="00093D71" w:rsidP="00093D71">
      <w:pPr>
        <w:spacing w:line="360" w:lineRule="auto"/>
        <w:rPr>
          <w:rStyle w:val="citationjournal"/>
          <w:lang w:val="en"/>
        </w:rPr>
      </w:pPr>
    </w:p>
    <w:p w14:paraId="053EDC74" w14:textId="12126CF3" w:rsidR="00093D71" w:rsidRPr="00093D71" w:rsidRDefault="00093D71" w:rsidP="00093D71">
      <w:pPr>
        <w:pStyle w:val="ListParagraph"/>
        <w:spacing w:line="360" w:lineRule="auto"/>
        <w:rPr>
          <w:rStyle w:val="citationjournal"/>
          <w:lang w:val="en"/>
        </w:rPr>
      </w:pPr>
      <w:r>
        <w:rPr>
          <w:rStyle w:val="citationjournal"/>
          <w:lang w:val="en"/>
        </w:rPr>
        <w:t xml:space="preserve"># The remote provisioner is run on the instance after creating it. This case just installs </w:t>
      </w:r>
      <w:r>
        <w:rPr>
          <w:rStyle w:val="citationjournal"/>
          <w:i/>
          <w:iCs/>
          <w:lang w:val="en"/>
        </w:rPr>
        <w:t>nginx</w:t>
      </w:r>
      <w:r>
        <w:rPr>
          <w:rStyle w:val="citationjournal"/>
          <w:lang w:val="en"/>
        </w:rPr>
        <w:t xml:space="preserve"> and starts it. By default, this should be on part 80.</w:t>
      </w:r>
    </w:p>
    <w:p w14:paraId="579C1193" w14:textId="00991D53" w:rsidR="00093D71" w:rsidRPr="00093D71"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provisioner "remote-exec" {</m:t>
          </m:r>
        </m:oMath>
      </m:oMathPara>
    </w:p>
    <w:p w14:paraId="18BFBC81" w14:textId="1C3E11B3"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inline [</m:t>
          </m:r>
        </m:oMath>
      </m:oMathPara>
    </w:p>
    <w:p w14:paraId="5E22EE6C" w14:textId="27E8CD2F"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apt-get -y update",</m:t>
          </m:r>
        </m:oMath>
      </m:oMathPara>
    </w:p>
    <w:p w14:paraId="524D9F06" w14:textId="0A8DEFB4"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apt-get -y install nginx",</m:t>
          </m:r>
        </m:oMath>
      </m:oMathPara>
    </w:p>
    <w:p w14:paraId="06DA91C9" w14:textId="17AA1F98"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service nginx start",</m:t>
          </m:r>
        </m:oMath>
      </m:oMathPara>
    </w:p>
    <w:p w14:paraId="798DC4E4" w14:textId="2E094434"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m:t>
          </m:r>
        </m:oMath>
      </m:oMathPara>
    </w:p>
    <w:p w14:paraId="3F46F223" w14:textId="77777777"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392D3DF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3A96BB5" w14:textId="77777777" w:rsidR="002343F4" w:rsidRDefault="002343F4" w:rsidP="002343F4">
      <w:pPr>
        <w:rPr>
          <w:rStyle w:val="citationjournal"/>
          <w:lang w:val="en"/>
        </w:rPr>
      </w:pPr>
    </w:p>
    <w:p w14:paraId="5595C4F6" w14:textId="77777777" w:rsidR="002343F4" w:rsidRDefault="002343F4" w:rsidP="002343F4">
      <w:pPr>
        <w:spacing w:line="360" w:lineRule="auto"/>
        <w:rPr>
          <w:rStyle w:val="citationjournal"/>
          <w:lang w:val="en"/>
        </w:rPr>
      </w:pPr>
    </w:p>
    <w:p w14:paraId="6DB1F2C6" w14:textId="0CCC0C52" w:rsidR="002343F4" w:rsidRPr="0098525C" w:rsidRDefault="002343F4" w:rsidP="002343F4">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variables.tf</w:t>
      </w:r>
    </w:p>
    <w:p w14:paraId="3DAB5FAF" w14:textId="77777777" w:rsidR="002343F4" w:rsidRDefault="002343F4" w:rsidP="002343F4">
      <w:pPr>
        <w:spacing w:line="360" w:lineRule="auto"/>
        <w:rPr>
          <w:rStyle w:val="citationjournal"/>
          <w:u w:val="single"/>
          <w:lang w:val="en"/>
        </w:rPr>
      </w:pPr>
    </w:p>
    <w:p w14:paraId="72829FB4" w14:textId="77777777" w:rsidR="002343F4" w:rsidRPr="002343F4" w:rsidRDefault="002343F4" w:rsidP="002343F4">
      <w:pPr>
        <w:pStyle w:val="ListParagraph"/>
        <w:numPr>
          <w:ilvl w:val="0"/>
          <w:numId w:val="58"/>
        </w:numPr>
        <w:spacing w:line="360" w:lineRule="auto"/>
        <w:rPr>
          <w:rStyle w:val="citationjournal"/>
          <w:lang w:val="en"/>
        </w:rPr>
      </w:pPr>
      <w:r w:rsidRPr="002343F4">
        <w:rPr>
          <w:rStyle w:val="citationjournal"/>
          <w:u w:val="single"/>
          <w:lang w:val="en"/>
        </w:rPr>
        <w:t>Setting up the AWS Web Instance</w:t>
      </w:r>
      <w:r w:rsidRPr="002343F4">
        <w:rPr>
          <w:rStyle w:val="citationjournal"/>
          <w:lang w:val="en"/>
        </w:rPr>
        <w:t>:</w:t>
      </w:r>
    </w:p>
    <w:p w14:paraId="5EBB74DD" w14:textId="77777777" w:rsidR="002343F4" w:rsidRPr="008C6EE3" w:rsidRDefault="002343F4" w:rsidP="002343F4">
      <w:pPr>
        <w:spacing w:line="360" w:lineRule="auto"/>
        <w:rPr>
          <w:rStyle w:val="citationjournal"/>
          <w:u w:val="single"/>
          <w:lang w:val="en"/>
        </w:rPr>
      </w:pPr>
    </w:p>
    <w:p w14:paraId="587F2185" w14:textId="71172118"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"public_key_path" {</m:t>
          </m:r>
        </m:oMath>
      </m:oMathPara>
    </w:p>
    <w:p w14:paraId="2035BFFD" w14:textId="541471B5" w:rsidR="002343F4" w:rsidRPr="008C6EE3" w:rsidRDefault="002343F4" w:rsidP="002343F4">
      <w:pPr>
        <w:pStyle w:val="ListParagraph"/>
        <w:spacing w:line="360" w:lineRule="auto"/>
        <w:rPr>
          <w:rStyle w:val="citationjournal"/>
          <w:lang w:val="en"/>
        </w:rPr>
      </w:pPr>
      <m:oMath>
        <m:r>
          <w:rPr>
            <w:rStyle w:val="citationjournal"/>
            <w:rFonts w:ascii="Cambria Math" w:hAnsi="Cambria Math"/>
            <w:lang w:val="en"/>
          </w:rPr>
          <m:t>description= ≪DESRIPTION</m:t>
        </m:r>
      </m:oMath>
      <w:r>
        <w:rPr>
          <w:rStyle w:val="citationjournal"/>
          <w:lang w:val="en"/>
        </w:rPr>
        <w:t xml:space="preserve"> Path to the SSH public key to be used for authentication. This key-pair must be added to the local SSH agent so provisioners can connect. Example: ~/.ssh/terraform.pub DESCRIPTION</w:t>
      </w:r>
    </w:p>
    <w:p w14:paraId="49130A20"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01BDFCF" w14:textId="77777777" w:rsidR="002343F4" w:rsidRDefault="002343F4" w:rsidP="002343F4">
      <w:pPr>
        <w:spacing w:line="360" w:lineRule="auto"/>
        <w:rPr>
          <w:rStyle w:val="citationjournal"/>
          <w:u w:val="single"/>
          <w:lang w:val="en"/>
        </w:rPr>
      </w:pPr>
    </w:p>
    <w:p w14:paraId="28660003" w14:textId="62ABFA6B" w:rsidR="002343F4" w:rsidRPr="002343F4" w:rsidRDefault="002343F4" w:rsidP="002343F4">
      <w:pPr>
        <w:pStyle w:val="ListParagraph"/>
        <w:numPr>
          <w:ilvl w:val="0"/>
          <w:numId w:val="58"/>
        </w:numPr>
        <w:spacing w:line="360" w:lineRule="auto"/>
        <w:rPr>
          <w:rStyle w:val="citationjournal"/>
          <w:lang w:val="en"/>
        </w:rPr>
      </w:pPr>
      <w:r>
        <w:rPr>
          <w:rStyle w:val="citationjournal"/>
          <w:u w:val="single"/>
          <w:lang w:val="en"/>
        </w:rPr>
        <w:t>Specification of the Public Key Nam</w:t>
      </w:r>
      <w:r w:rsidRPr="002343F4">
        <w:rPr>
          <w:rStyle w:val="citationjournal"/>
          <w:u w:val="single"/>
          <w:lang w:val="en"/>
        </w:rPr>
        <w:t>e</w:t>
      </w:r>
      <w:r w:rsidRPr="002343F4">
        <w:rPr>
          <w:rStyle w:val="citationjournal"/>
          <w:lang w:val="en"/>
        </w:rPr>
        <w:t>:</w:t>
      </w:r>
    </w:p>
    <w:p w14:paraId="6C1B3792" w14:textId="77777777" w:rsidR="002343F4" w:rsidRPr="0098525C" w:rsidRDefault="002343F4" w:rsidP="002343F4">
      <w:pPr>
        <w:spacing w:line="360" w:lineRule="auto"/>
        <w:rPr>
          <w:rStyle w:val="citationjournal"/>
          <w:lang w:val="en"/>
        </w:rPr>
      </w:pPr>
    </w:p>
    <w:p w14:paraId="6B2FDCFD" w14:textId="7C0B4FAC"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variable "</m:t>
          </m:r>
          <m:r>
            <m:rPr>
              <m:nor/>
            </m:rPr>
            <w:rPr>
              <w:rStyle w:val="citationjournal"/>
              <w:rFonts w:ascii="Cambria Math" w:hAnsi="Cambria Math"/>
              <w:lang w:val="en"/>
            </w:rPr>
            <m:t>key_name</m:t>
          </m:r>
          <m:r>
            <w:rPr>
              <w:rStyle w:val="citationjournal"/>
              <w:rFonts w:ascii="Cambria Math" w:hAnsi="Cambria Math"/>
              <w:lang w:val="en"/>
            </w:rPr>
            <m:t>" {</m:t>
          </m:r>
        </m:oMath>
      </m:oMathPara>
    </w:p>
    <w:p w14:paraId="263DC6FB" w14:textId="6D176CD4"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description="Desired Name of the AWS Key Pair"</m:t>
          </m:r>
        </m:oMath>
      </m:oMathPara>
    </w:p>
    <w:p w14:paraId="0E9F331A"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8D4F34D" w14:textId="77777777" w:rsidR="002343F4" w:rsidRDefault="002343F4" w:rsidP="002343F4">
      <w:pPr>
        <w:spacing w:line="360" w:lineRule="auto"/>
        <w:rPr>
          <w:rStyle w:val="citationjournal"/>
          <w:u w:val="single"/>
          <w:lang w:val="en"/>
        </w:rPr>
      </w:pPr>
    </w:p>
    <w:p w14:paraId="1C86B7DA" w14:textId="1E1ABEE5" w:rsidR="002343F4" w:rsidRPr="002343F4" w:rsidRDefault="002343F4" w:rsidP="002343F4">
      <w:pPr>
        <w:pStyle w:val="ListParagraph"/>
        <w:numPr>
          <w:ilvl w:val="0"/>
          <w:numId w:val="58"/>
        </w:numPr>
        <w:spacing w:line="360" w:lineRule="auto"/>
        <w:rPr>
          <w:rStyle w:val="citationjournal"/>
          <w:lang w:val="en"/>
        </w:rPr>
      </w:pPr>
      <w:r>
        <w:rPr>
          <w:rStyle w:val="citationjournal"/>
          <w:u w:val="single"/>
          <w:lang w:val="en"/>
        </w:rPr>
        <w:t>Specification of the AWS Region</w:t>
      </w:r>
      <w:r w:rsidRPr="002343F4">
        <w:rPr>
          <w:rStyle w:val="citationjournal"/>
          <w:lang w:val="en"/>
        </w:rPr>
        <w:t>:</w:t>
      </w:r>
    </w:p>
    <w:p w14:paraId="7747F458" w14:textId="77777777" w:rsidR="002343F4" w:rsidRPr="0098525C" w:rsidRDefault="002343F4" w:rsidP="002343F4">
      <w:pPr>
        <w:spacing w:line="360" w:lineRule="auto"/>
        <w:rPr>
          <w:rStyle w:val="citationjournal"/>
          <w:lang w:val="en"/>
        </w:rPr>
      </w:pPr>
    </w:p>
    <w:p w14:paraId="1E75BF1E" w14:textId="51975C5E"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aws_region</m:t>
          </m:r>
          <m:r>
            <w:rPr>
              <w:rStyle w:val="citationjournal"/>
              <w:rFonts w:ascii="Cambria Math" w:hAnsi="Cambria Math"/>
              <w:lang w:val="en"/>
            </w:rPr>
            <m:t>" {</m:t>
          </m:r>
        </m:oMath>
      </m:oMathPara>
    </w:p>
    <w:p w14:paraId="2631B226" w14:textId="7F833CED"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description="AWS region to launch server"</m:t>
          </m:r>
        </m:oMath>
      </m:oMathPara>
    </w:p>
    <w:p w14:paraId="762A7A55" w14:textId="6ECDB956"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default="us-west-2"</m:t>
          </m:r>
        </m:oMath>
      </m:oMathPara>
    </w:p>
    <w:p w14:paraId="5B8C23E2"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C0EA1FC" w14:textId="77777777" w:rsidR="003F40BF" w:rsidRDefault="003F40BF" w:rsidP="003F40BF">
      <w:pPr>
        <w:spacing w:line="360" w:lineRule="auto"/>
        <w:rPr>
          <w:rStyle w:val="citationjournal"/>
          <w:u w:val="single"/>
          <w:lang w:val="en"/>
        </w:rPr>
      </w:pPr>
    </w:p>
    <w:p w14:paraId="7868F91D" w14:textId="3118DE1D" w:rsidR="003F40BF" w:rsidRPr="002343F4" w:rsidRDefault="003F40BF" w:rsidP="003F40BF">
      <w:pPr>
        <w:pStyle w:val="ListParagraph"/>
        <w:numPr>
          <w:ilvl w:val="0"/>
          <w:numId w:val="58"/>
        </w:numPr>
        <w:spacing w:line="360" w:lineRule="auto"/>
        <w:rPr>
          <w:rStyle w:val="citationjournal"/>
          <w:lang w:val="en"/>
        </w:rPr>
      </w:pPr>
      <w:r>
        <w:rPr>
          <w:rStyle w:val="citationjournal"/>
          <w:u w:val="single"/>
          <w:lang w:val="en"/>
        </w:rPr>
        <w:t>Specification the Ubuntu AWS AMIs</w:t>
      </w:r>
      <w:r w:rsidRPr="002343F4">
        <w:rPr>
          <w:rStyle w:val="citationjournal"/>
          <w:lang w:val="en"/>
        </w:rPr>
        <w:t>:</w:t>
      </w:r>
      <w:r>
        <w:rPr>
          <w:rStyle w:val="citationjournal"/>
          <w:lang w:val="en"/>
        </w:rPr>
        <w:t xml:space="preserve"> Ubuntu Precise 12.04 LTS (x64)</w:t>
      </w:r>
    </w:p>
    <w:p w14:paraId="6E29D30E" w14:textId="77777777" w:rsidR="003F40BF" w:rsidRPr="0098525C" w:rsidRDefault="003F40BF" w:rsidP="003F40BF">
      <w:pPr>
        <w:spacing w:line="360" w:lineRule="auto"/>
        <w:rPr>
          <w:rStyle w:val="citationjournal"/>
          <w:lang w:val="en"/>
        </w:rPr>
      </w:pPr>
    </w:p>
    <w:p w14:paraId="5592B44C" w14:textId="2B4C232D" w:rsidR="003F40BF" w:rsidRPr="0098525C" w:rsidRDefault="003F40BF" w:rsidP="003F40BF">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aws_amis</m:t>
          </m:r>
          <m:r>
            <w:rPr>
              <w:rStyle w:val="citationjournal"/>
              <w:rFonts w:ascii="Cambria Math" w:hAnsi="Cambria Math"/>
              <w:lang w:val="en"/>
            </w:rPr>
            <m:t>" {</m:t>
          </m:r>
        </m:oMath>
      </m:oMathPara>
    </w:p>
    <w:p w14:paraId="2A7500B7" w14:textId="1ED575BA" w:rsidR="003F40BF" w:rsidRPr="0098525C" w:rsidRDefault="003F40BF" w:rsidP="003F40B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 {</m:t>
          </m:r>
        </m:oMath>
      </m:oMathPara>
    </w:p>
    <w:p w14:paraId="781BBD52" w14:textId="736F8757"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eu-west-1="ami-674cbc1e"</m:t>
          </m:r>
        </m:oMath>
      </m:oMathPara>
    </w:p>
    <w:p w14:paraId="01DD0A44" w14:textId="183D1B00"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us-east-1="ami-1d4e7a66"</m:t>
          </m:r>
        </m:oMath>
      </m:oMathPara>
    </w:p>
    <w:p w14:paraId="17DF7D6A" w14:textId="68066B5D"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us-west-1="ami-969ab1f6"</m:t>
          </m:r>
        </m:oMath>
      </m:oMathPara>
    </w:p>
    <w:p w14:paraId="73DB1383" w14:textId="6C014745"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us-west-2="ami-8803e0f0"</m:t>
          </m:r>
        </m:oMath>
      </m:oMathPara>
    </w:p>
    <w:p w14:paraId="28D096EA" w14:textId="77777777" w:rsidR="003F40BF" w:rsidRPr="008C6EE3" w:rsidRDefault="003F40BF" w:rsidP="003F40B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5B3ADA57" w14:textId="0259BB39" w:rsidR="003F40BF" w:rsidRPr="003F40BF" w:rsidRDefault="003F40BF" w:rsidP="003F40BF">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7703593" w14:textId="03DEF96C" w:rsidR="003F40BF" w:rsidRDefault="003F40BF" w:rsidP="003F40BF">
      <w:pPr>
        <w:spacing w:line="360" w:lineRule="auto"/>
        <w:rPr>
          <w:rStyle w:val="citationjournal"/>
          <w:lang w:val="en"/>
        </w:rPr>
      </w:pPr>
    </w:p>
    <w:p w14:paraId="1C1346EE" w14:textId="2A94CFC2" w:rsidR="003F40BF" w:rsidRDefault="003F40BF" w:rsidP="003F40BF">
      <w:pPr>
        <w:spacing w:line="360" w:lineRule="auto"/>
        <w:rPr>
          <w:rStyle w:val="citationjournal"/>
          <w:lang w:val="en"/>
        </w:rPr>
      </w:pPr>
    </w:p>
    <w:p w14:paraId="29F32144" w14:textId="2F31C649" w:rsidR="003F40BF" w:rsidRPr="004360E3" w:rsidRDefault="003F40BF" w:rsidP="003F40BF">
      <w:pPr>
        <w:spacing w:line="360" w:lineRule="auto"/>
        <w:rPr>
          <w:rStyle w:val="citationjournal"/>
          <w:b/>
          <w:bCs/>
          <w:sz w:val="28"/>
          <w:szCs w:val="28"/>
          <w:lang w:val="en"/>
        </w:rPr>
      </w:pPr>
      <w:r w:rsidRPr="004360E3">
        <w:rPr>
          <w:rStyle w:val="citationjournal"/>
          <w:b/>
          <w:bCs/>
          <w:sz w:val="28"/>
          <w:szCs w:val="28"/>
          <w:lang w:val="en"/>
        </w:rPr>
        <w:t>Cross Provider Example</w:t>
      </w:r>
    </w:p>
    <w:p w14:paraId="2390A8B3" w14:textId="7FA4AE1F" w:rsidR="003F40BF" w:rsidRDefault="003F40BF" w:rsidP="003F40BF">
      <w:pPr>
        <w:spacing w:line="360" w:lineRule="auto"/>
        <w:rPr>
          <w:rStyle w:val="citationjournal"/>
          <w:lang w:val="en"/>
        </w:rPr>
      </w:pPr>
    </w:p>
    <w:p w14:paraId="6BB8C5F5" w14:textId="4D3DCFFF" w:rsidR="003F40BF" w:rsidRPr="004360E3" w:rsidRDefault="003F40BF" w:rsidP="004360E3">
      <w:pPr>
        <w:pStyle w:val="ListParagraph"/>
        <w:numPr>
          <w:ilvl w:val="0"/>
          <w:numId w:val="59"/>
        </w:numPr>
        <w:spacing w:line="360" w:lineRule="auto"/>
        <w:rPr>
          <w:rStyle w:val="citationjournal"/>
          <w:lang w:val="en"/>
        </w:rPr>
      </w:pPr>
      <w:r w:rsidRPr="004360E3">
        <w:rPr>
          <w:rStyle w:val="citationjournal"/>
          <w:u w:val="single"/>
          <w:lang w:val="en"/>
        </w:rPr>
        <w:t>Github Location</w:t>
      </w:r>
      <w:r w:rsidRPr="004360E3">
        <w:rPr>
          <w:rStyle w:val="citationjournal"/>
          <w:lang w:val="en"/>
        </w:rPr>
        <w:t xml:space="preserve">: </w:t>
      </w:r>
      <w:hyperlink r:id="rId25" w:history="1">
        <w:r w:rsidR="004360E3" w:rsidRPr="00FF697F">
          <w:rPr>
            <w:rStyle w:val="Hyperlink"/>
            <w:lang w:val="en"/>
          </w:rPr>
          <w:t>https://github.com/hashicorp/terraform/tree/master/examples/cross-provider</w:t>
        </w:r>
      </w:hyperlink>
    </w:p>
    <w:p w14:paraId="624E0F3A" w14:textId="25C98A0D" w:rsidR="004360E3" w:rsidRPr="00905811" w:rsidRDefault="004360E3" w:rsidP="004360E3">
      <w:pPr>
        <w:pStyle w:val="ListParagraph"/>
        <w:numPr>
          <w:ilvl w:val="0"/>
          <w:numId w:val="59"/>
        </w:numPr>
        <w:spacing w:line="360" w:lineRule="auto"/>
        <w:rPr>
          <w:rStyle w:val="citationjournal"/>
          <w:lang w:val="en"/>
        </w:rPr>
      </w:pPr>
      <w:r>
        <w:rPr>
          <w:rStyle w:val="citationjournal"/>
          <w:u w:val="single"/>
          <w:lang w:val="en"/>
        </w:rPr>
        <w:t>What is Cross Provider</w:t>
      </w:r>
      <w:r>
        <w:rPr>
          <w:rStyle w:val="citationjournal"/>
          <w:lang w:val="en"/>
        </w:rPr>
        <w:t xml:space="preserve">? </w:t>
      </w:r>
      <w:r w:rsidR="00905811">
        <w:rPr>
          <w:rStyle w:val="citationjournal"/>
          <w:lang w:val="en"/>
        </w:rPr>
        <w:t xml:space="preserve">This is a simple example of the cross-provider capabilities of Terraform. It creates a Heroku application and points a DNS CNAME record at the </w:t>
      </w:r>
      <w:r w:rsidR="00905811">
        <w:rPr>
          <w:rStyle w:val="citationjournal"/>
          <w:lang w:val="en"/>
        </w:rPr>
        <w:lastRenderedPageBreak/>
        <w:t xml:space="preserve">result via DNSimple. A </w:t>
      </w:r>
      <w:r w:rsidR="00905811">
        <w:rPr>
          <w:rStyle w:val="citationjournal"/>
          <w:i/>
          <w:iCs/>
          <w:lang w:val="en"/>
        </w:rPr>
        <w:t>host</w:t>
      </w:r>
      <w:r w:rsidR="00905811">
        <w:rPr>
          <w:rStyle w:val="citationjournal"/>
          <w:lang w:val="en"/>
        </w:rPr>
        <w:t xml:space="preserve"> query to the outputted hostname should reveal the correct DNS configuration.</w:t>
      </w:r>
    </w:p>
    <w:p w14:paraId="3FC1D3E3" w14:textId="77777777" w:rsidR="00905811" w:rsidRPr="00905811" w:rsidRDefault="00905811" w:rsidP="00905811">
      <w:pPr>
        <w:spacing w:line="360" w:lineRule="auto"/>
        <w:rPr>
          <w:rStyle w:val="citationjournal"/>
          <w:lang w:val="en"/>
        </w:rPr>
      </w:pPr>
    </w:p>
    <w:p w14:paraId="577D22DA" w14:textId="77777777" w:rsidR="00905811" w:rsidRDefault="00905811" w:rsidP="00905811">
      <w:pPr>
        <w:spacing w:line="360" w:lineRule="auto"/>
        <w:rPr>
          <w:rStyle w:val="citationjournal"/>
          <w:lang w:val="en"/>
        </w:rPr>
      </w:pPr>
    </w:p>
    <w:p w14:paraId="76AEDCC9" w14:textId="7B9938A6"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count/variables</w:t>
      </w:r>
      <w:r w:rsidRPr="0098525C">
        <w:rPr>
          <w:rStyle w:val="citationjournal"/>
          <w:b/>
          <w:bCs/>
          <w:sz w:val="28"/>
          <w:szCs w:val="28"/>
          <w:lang w:val="en"/>
        </w:rPr>
        <w:t>.tf</w:t>
      </w:r>
    </w:p>
    <w:p w14:paraId="2D58F1D3" w14:textId="77777777" w:rsidR="00905811" w:rsidRPr="008C6EE3" w:rsidRDefault="00905811" w:rsidP="00905811">
      <w:pPr>
        <w:spacing w:line="360" w:lineRule="auto"/>
        <w:rPr>
          <w:rStyle w:val="citationjournal"/>
          <w:u w:val="single"/>
          <w:lang w:val="en"/>
        </w:rPr>
      </w:pPr>
    </w:p>
    <w:p w14:paraId="1F555D8D"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aws_region</m:t>
          </m:r>
          <m:r>
            <w:rPr>
              <w:rStyle w:val="citationjournal"/>
              <w:rFonts w:ascii="Cambria Math" w:hAnsi="Cambria Math"/>
              <w:lang w:val="en"/>
            </w:rPr>
            <m:t>" {</m:t>
          </m:r>
        </m:oMath>
      </m:oMathPara>
    </w:p>
    <w:p w14:paraId="28F2B620"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description="AWS region to launch server"</m:t>
          </m:r>
        </m:oMath>
      </m:oMathPara>
    </w:p>
    <w:p w14:paraId="0241C38B"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default="us-west-2"</m:t>
          </m:r>
        </m:oMath>
      </m:oMathPara>
    </w:p>
    <w:p w14:paraId="2FF75DC6"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705810C" w14:textId="77777777" w:rsidR="00905811" w:rsidRDefault="00905811" w:rsidP="00905811">
      <w:pPr>
        <w:spacing w:line="360" w:lineRule="auto"/>
        <w:rPr>
          <w:rStyle w:val="citationjournal"/>
          <w:lang w:val="en"/>
        </w:rPr>
      </w:pPr>
    </w:p>
    <w:p w14:paraId="493466F3" w14:textId="77777777" w:rsidR="00905811" w:rsidRDefault="00905811" w:rsidP="00905811">
      <w:pPr>
        <w:spacing w:line="360" w:lineRule="auto"/>
        <w:rPr>
          <w:rStyle w:val="citationjournal"/>
          <w:lang w:val="en"/>
        </w:rPr>
      </w:pPr>
    </w:p>
    <w:p w14:paraId="7A5E5DF4" w14:textId="51B5B29B"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w:t>
      </w:r>
      <w:r w:rsidRPr="0098525C">
        <w:rPr>
          <w:rStyle w:val="citationjournal"/>
          <w:b/>
          <w:bCs/>
          <w:sz w:val="28"/>
          <w:szCs w:val="28"/>
          <w:lang w:val="en"/>
        </w:rPr>
        <w:t>/</w:t>
      </w:r>
      <w:r>
        <w:rPr>
          <w:rStyle w:val="citationjournal"/>
          <w:b/>
          <w:bCs/>
          <w:sz w:val="28"/>
          <w:szCs w:val="28"/>
          <w:lang w:val="en"/>
        </w:rPr>
        <w:t>outputs.tf</w:t>
      </w:r>
    </w:p>
    <w:p w14:paraId="11474624" w14:textId="77777777" w:rsidR="00905811" w:rsidRPr="008C6EE3" w:rsidRDefault="00905811" w:rsidP="00905811">
      <w:pPr>
        <w:spacing w:line="360" w:lineRule="auto"/>
        <w:rPr>
          <w:rStyle w:val="citationjournal"/>
          <w:u w:val="single"/>
          <w:lang w:val="en"/>
        </w:rPr>
      </w:pPr>
    </w:p>
    <w:p w14:paraId="765A8726"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output "address" {</m:t>
          </m:r>
        </m:oMath>
      </m:oMathPara>
    </w:p>
    <w:p w14:paraId="09FFC63A"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value=aws_elb.web.dns_name</m:t>
          </m:r>
        </m:oMath>
      </m:oMathPara>
    </w:p>
    <w:p w14:paraId="346457A4"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5FF5A5" w14:textId="77777777" w:rsidR="00905811" w:rsidRDefault="00905811" w:rsidP="00905811">
      <w:pPr>
        <w:rPr>
          <w:rStyle w:val="citationjournal"/>
          <w:lang w:val="en"/>
        </w:rPr>
      </w:pPr>
    </w:p>
    <w:p w14:paraId="085FC603" w14:textId="77777777" w:rsidR="00905811" w:rsidRDefault="00905811" w:rsidP="00905811">
      <w:pPr>
        <w:spacing w:line="360" w:lineRule="auto"/>
        <w:rPr>
          <w:rStyle w:val="citationjournal"/>
          <w:lang w:val="en"/>
        </w:rPr>
      </w:pPr>
    </w:p>
    <w:p w14:paraId="5D3C195C" w14:textId="2F5CE14D"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w:t>
      </w:r>
      <w:r w:rsidRPr="0098525C">
        <w:rPr>
          <w:rStyle w:val="citationjournal"/>
          <w:b/>
          <w:bCs/>
          <w:sz w:val="28"/>
          <w:szCs w:val="28"/>
          <w:lang w:val="en"/>
        </w:rPr>
        <w:t>/</w:t>
      </w:r>
      <w:r>
        <w:rPr>
          <w:rStyle w:val="citationjournal"/>
          <w:b/>
          <w:bCs/>
          <w:sz w:val="28"/>
          <w:szCs w:val="28"/>
          <w:lang w:val="en"/>
        </w:rPr>
        <w:t>main.tf</w:t>
      </w:r>
    </w:p>
    <w:p w14:paraId="65A5C812" w14:textId="77777777" w:rsidR="00905811" w:rsidRDefault="00905811" w:rsidP="00905811">
      <w:pPr>
        <w:spacing w:line="360" w:lineRule="auto"/>
        <w:rPr>
          <w:rStyle w:val="citationjournal"/>
          <w:u w:val="single"/>
          <w:lang w:val="en"/>
        </w:rPr>
      </w:pPr>
    </w:p>
    <w:p w14:paraId="23F938BA" w14:textId="793F092F" w:rsidR="00905811" w:rsidRPr="00905811" w:rsidRDefault="00905811" w:rsidP="00905811">
      <w:pPr>
        <w:pStyle w:val="ListParagraph"/>
        <w:numPr>
          <w:ilvl w:val="0"/>
          <w:numId w:val="60"/>
        </w:numPr>
        <w:spacing w:line="360" w:lineRule="auto"/>
        <w:rPr>
          <w:rStyle w:val="citationjournal"/>
          <w:lang w:val="en"/>
        </w:rPr>
      </w:pPr>
      <w:r w:rsidRPr="00905811">
        <w:rPr>
          <w:rStyle w:val="citationjournal"/>
          <w:u w:val="single"/>
          <w:lang w:val="en"/>
        </w:rPr>
        <w:t>Required Terraform Version</w:t>
      </w:r>
      <w:r w:rsidRPr="00905811">
        <w:rPr>
          <w:rStyle w:val="citationjournal"/>
          <w:lang w:val="en"/>
        </w:rPr>
        <w:t>:</w:t>
      </w:r>
    </w:p>
    <w:p w14:paraId="2B01F769" w14:textId="77777777" w:rsidR="00905811" w:rsidRPr="0098525C" w:rsidRDefault="00905811" w:rsidP="00905811">
      <w:pPr>
        <w:spacing w:line="360" w:lineRule="auto"/>
        <w:rPr>
          <w:rStyle w:val="citationjournal"/>
          <w:lang w:val="en"/>
        </w:rPr>
      </w:pPr>
    </w:p>
    <w:p w14:paraId="057D47B2"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m:t>
          </m:r>
        </m:oMath>
      </m:oMathPara>
    </w:p>
    <w:p w14:paraId="32343542"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required_version="≥0.12"</m:t>
          </m:r>
        </m:oMath>
      </m:oMathPara>
    </w:p>
    <w:p w14:paraId="17EBE44B"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FA1D761" w14:textId="77777777" w:rsidR="00905811" w:rsidRDefault="00905811" w:rsidP="00905811">
      <w:pPr>
        <w:spacing w:line="360" w:lineRule="auto"/>
        <w:rPr>
          <w:rStyle w:val="citationjournal"/>
          <w:u w:val="single"/>
          <w:lang w:val="en"/>
        </w:rPr>
      </w:pPr>
    </w:p>
    <w:p w14:paraId="0ED07EAE" w14:textId="3720A400" w:rsidR="00905811" w:rsidRPr="00905811" w:rsidRDefault="00905811" w:rsidP="00905811">
      <w:pPr>
        <w:pStyle w:val="ListParagraph"/>
        <w:numPr>
          <w:ilvl w:val="0"/>
          <w:numId w:val="60"/>
        </w:numPr>
        <w:spacing w:line="360" w:lineRule="auto"/>
        <w:rPr>
          <w:rStyle w:val="citationjournal"/>
          <w:lang w:val="en"/>
        </w:rPr>
      </w:pPr>
      <w:r w:rsidRPr="00905811">
        <w:rPr>
          <w:rStyle w:val="citationjournal"/>
          <w:u w:val="single"/>
          <w:lang w:val="en"/>
        </w:rPr>
        <w:t>Setting the Provider Region</w:t>
      </w:r>
      <w:r w:rsidRPr="00905811">
        <w:rPr>
          <w:rStyle w:val="citationjournal"/>
          <w:lang w:val="en"/>
        </w:rPr>
        <w:t>:</w:t>
      </w:r>
    </w:p>
    <w:p w14:paraId="6F9895E6" w14:textId="77777777" w:rsidR="00905811" w:rsidRPr="0098525C" w:rsidRDefault="00905811" w:rsidP="00905811">
      <w:pPr>
        <w:spacing w:line="360" w:lineRule="auto"/>
        <w:rPr>
          <w:rStyle w:val="citationjournal"/>
          <w:lang w:val="en"/>
        </w:rPr>
      </w:pPr>
    </w:p>
    <w:p w14:paraId="4BBB9DB4"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779DD3AF"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region=var.aws_region</m:t>
          </m:r>
        </m:oMath>
      </m:oMathPara>
    </w:p>
    <w:p w14:paraId="7CCEE3D8" w14:textId="77777777" w:rsidR="00905811" w:rsidRPr="008C6EE3" w:rsidRDefault="00905811"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79BC6F9" w14:textId="56436168" w:rsidR="00905811" w:rsidRDefault="00905811" w:rsidP="00566D14">
      <w:pPr>
        <w:spacing w:line="360" w:lineRule="auto"/>
        <w:rPr>
          <w:rStyle w:val="citationjournal"/>
          <w:lang w:val="en"/>
        </w:rPr>
      </w:pPr>
    </w:p>
    <w:p w14:paraId="71FCB3D0" w14:textId="77D0D25E" w:rsidR="00566D14" w:rsidRPr="00566D14" w:rsidRDefault="00566D14" w:rsidP="00566D14">
      <w:pPr>
        <w:pStyle w:val="ListParagraph"/>
        <w:numPr>
          <w:ilvl w:val="0"/>
          <w:numId w:val="60"/>
        </w:numPr>
        <w:spacing w:line="360" w:lineRule="auto"/>
        <w:rPr>
          <w:rStyle w:val="citationjournal"/>
          <w:lang w:val="en"/>
        </w:rPr>
      </w:pPr>
      <w:r w:rsidRPr="00566D14">
        <w:rPr>
          <w:rStyle w:val="citationjournal"/>
          <w:u w:val="single"/>
          <w:lang w:val="en"/>
        </w:rPr>
        <w:t>Web Instance of AWS ELB</w:t>
      </w:r>
      <w:r w:rsidRPr="00566D14">
        <w:rPr>
          <w:rStyle w:val="citationjournal"/>
          <w:lang w:val="en"/>
        </w:rPr>
        <w:t xml:space="preserve">: </w:t>
      </w:r>
    </w:p>
    <w:p w14:paraId="6D341D98" w14:textId="77777777" w:rsidR="00566D14" w:rsidRPr="0098525C" w:rsidRDefault="00566D14" w:rsidP="00566D14">
      <w:pPr>
        <w:spacing w:line="360" w:lineRule="auto"/>
        <w:rPr>
          <w:rStyle w:val="citationjournal"/>
          <w:lang w:val="en"/>
        </w:rPr>
      </w:pPr>
    </w:p>
    <w:p w14:paraId="036051C6" w14:textId="0F71CA69" w:rsidR="00566D14" w:rsidRPr="0098525C"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"aws_elb" "elb" {</m:t>
          </m:r>
        </m:oMath>
      </m:oMathPara>
    </w:p>
    <w:p w14:paraId="212DCEA8" w14:textId="05E48B29"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name="terraform-example-elb"</m:t>
          </m:r>
        </m:oMath>
      </m:oMathPara>
    </w:p>
    <w:p w14:paraId="07B178AA" w14:textId="77777777" w:rsidR="00566D14" w:rsidRPr="00830E2F" w:rsidRDefault="00566D14" w:rsidP="00566D14">
      <w:pPr>
        <w:spacing w:line="360" w:lineRule="auto"/>
        <w:rPr>
          <w:rStyle w:val="citationjournal"/>
          <w:lang w:val="en"/>
        </w:rPr>
      </w:pPr>
    </w:p>
    <w:p w14:paraId="3E6EB3B3" w14:textId="6760DB9B" w:rsidR="00566D14" w:rsidRDefault="00566D14" w:rsidP="00566D14">
      <w:pPr>
        <w:pStyle w:val="ListParagraph"/>
        <w:spacing w:line="360" w:lineRule="auto"/>
        <w:rPr>
          <w:rStyle w:val="citationjournal"/>
          <w:lang w:val="en"/>
        </w:rPr>
      </w:pPr>
      <w:r>
        <w:rPr>
          <w:rStyle w:val="citationjournal"/>
          <w:lang w:val="en"/>
        </w:rPr>
        <w:t># Same availability zone as the instances</w:t>
      </w:r>
    </w:p>
    <w:p w14:paraId="37F0BEBB" w14:textId="5810A2FB"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availability_zones=aws_instance.web.*.availability_zone</m:t>
          </m:r>
        </m:oMath>
      </m:oMathPara>
    </w:p>
    <w:p w14:paraId="6AB86EE9" w14:textId="77777777" w:rsidR="00566D14" w:rsidRPr="00830E2F" w:rsidRDefault="00566D14" w:rsidP="00566D14">
      <w:pPr>
        <w:spacing w:line="360" w:lineRule="auto"/>
        <w:rPr>
          <w:rStyle w:val="citationjournal"/>
          <w:lang w:val="en"/>
        </w:rPr>
      </w:pPr>
    </w:p>
    <w:p w14:paraId="4083C26D" w14:textId="79733091" w:rsidR="00566D14" w:rsidRDefault="00566D14" w:rsidP="00566D14">
      <w:pPr>
        <w:pStyle w:val="ListParagraph"/>
        <w:spacing w:line="360" w:lineRule="auto"/>
        <w:rPr>
          <w:rStyle w:val="citationjournal"/>
          <w:lang w:val="en"/>
        </w:rPr>
      </w:pPr>
      <w:r>
        <w:rPr>
          <w:rStyle w:val="citationjournal"/>
          <w:lang w:val="en"/>
        </w:rPr>
        <w:t># The instances are registered automatically</w:t>
      </w:r>
    </w:p>
    <w:p w14:paraId="19C6AB03" w14:textId="64CA550F"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instances=aws_instance.web.*.id</m:t>
          </m:r>
        </m:oMath>
      </m:oMathPara>
    </w:p>
    <w:p w14:paraId="7F0980F6" w14:textId="77777777" w:rsidR="00566D14" w:rsidRPr="00830E2F" w:rsidRDefault="00566D14" w:rsidP="00566D14">
      <w:pPr>
        <w:spacing w:line="360" w:lineRule="auto"/>
        <w:rPr>
          <w:rStyle w:val="citationjournal"/>
          <w:lang w:val="en"/>
        </w:rPr>
      </w:pPr>
    </w:p>
    <w:p w14:paraId="2AA54C30" w14:textId="02429C9C" w:rsidR="00566D14" w:rsidRDefault="00566D14" w:rsidP="00566D14">
      <w:pPr>
        <w:pStyle w:val="ListParagraph"/>
        <w:spacing w:line="360" w:lineRule="auto"/>
        <w:rPr>
          <w:rStyle w:val="citationjournal"/>
          <w:lang w:val="en"/>
        </w:rPr>
      </w:pPr>
      <w:r>
        <w:rPr>
          <w:rStyle w:val="citationjournal"/>
          <w:lang w:val="en"/>
        </w:rPr>
        <w:t># AWS ELB Listener Settings</w:t>
      </w:r>
    </w:p>
    <w:p w14:paraId="226899CB" w14:textId="23382686"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listener {</m:t>
          </m:r>
        </m:oMath>
      </m:oMathPara>
    </w:p>
    <w:p w14:paraId="568B2569"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instance_port=80</m:t>
          </m:r>
        </m:oMath>
      </m:oMathPara>
    </w:p>
    <w:p w14:paraId="3327015D"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instance_protocol="http"</m:t>
          </m:r>
        </m:oMath>
      </m:oMathPara>
    </w:p>
    <w:p w14:paraId="7A6C2CEA"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lb_port=80</m:t>
          </m:r>
        </m:oMath>
      </m:oMathPara>
    </w:p>
    <w:p w14:paraId="23040EF0"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lb_protocol="http"</m:t>
          </m:r>
        </m:oMath>
      </m:oMathPara>
    </w:p>
    <w:p w14:paraId="4E24B0C6"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755DBF92" w14:textId="77777777" w:rsidR="00566D14" w:rsidRPr="008C6EE3"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1FB793B" w14:textId="77777777" w:rsidR="00566D14" w:rsidRDefault="00566D14" w:rsidP="00566D14">
      <w:pPr>
        <w:spacing w:line="360" w:lineRule="auto"/>
        <w:rPr>
          <w:rStyle w:val="citationjournal"/>
          <w:lang w:val="en"/>
        </w:rPr>
      </w:pPr>
    </w:p>
    <w:p w14:paraId="0766A71A" w14:textId="7693B6C9" w:rsidR="00566D14" w:rsidRPr="00566D14" w:rsidRDefault="00566D14" w:rsidP="00566D14">
      <w:pPr>
        <w:pStyle w:val="ListParagraph"/>
        <w:numPr>
          <w:ilvl w:val="0"/>
          <w:numId w:val="60"/>
        </w:numPr>
        <w:spacing w:line="360" w:lineRule="auto"/>
        <w:rPr>
          <w:rStyle w:val="citationjournal"/>
          <w:lang w:val="en"/>
        </w:rPr>
      </w:pPr>
      <w:r>
        <w:rPr>
          <w:rStyle w:val="citationjournal"/>
          <w:u w:val="single"/>
          <w:lang w:val="en"/>
        </w:rPr>
        <w:t>AWS AMI Settings</w:t>
      </w:r>
      <w:r w:rsidRPr="00566D14">
        <w:rPr>
          <w:rStyle w:val="citationjournal"/>
          <w:lang w:val="en"/>
        </w:rPr>
        <w:t xml:space="preserve">: </w:t>
      </w:r>
    </w:p>
    <w:p w14:paraId="08253BAF" w14:textId="77777777" w:rsidR="00566D14" w:rsidRPr="0098525C" w:rsidRDefault="00566D14" w:rsidP="00566D14">
      <w:pPr>
        <w:spacing w:line="360" w:lineRule="auto"/>
        <w:rPr>
          <w:rStyle w:val="citationjournal"/>
          <w:lang w:val="en"/>
        </w:rPr>
      </w:pPr>
    </w:p>
    <w:p w14:paraId="176F54A3" w14:textId="7BB20BA6" w:rsidR="00566D14" w:rsidRPr="0098525C"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data "aws_ami" "ubuntu" {</m:t>
          </m:r>
        </m:oMath>
      </m:oMathPara>
    </w:p>
    <w:p w14:paraId="250E9D33" w14:textId="434600DE"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most_recent=true</m:t>
          </m:r>
        </m:oMath>
      </m:oMathPara>
    </w:p>
    <w:p w14:paraId="403466C8" w14:textId="1C959E15"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owners=</m:t>
          </m:r>
          <m:d>
            <m:dPr>
              <m:begChr m:val="["/>
              <m:endChr m:val="]"/>
              <m:ctrlPr>
                <w:rPr>
                  <w:rStyle w:val="citationjournal"/>
                  <w:rFonts w:ascii="Cambria Math" w:hAnsi="Cambria Math"/>
                  <w:i/>
                  <w:lang w:val="en"/>
                </w:rPr>
              </m:ctrlPr>
            </m:dPr>
            <m:e>
              <m:r>
                <m:rPr>
                  <m:nor/>
                </m:rPr>
                <w:rPr>
                  <w:rStyle w:val="citationjournal"/>
                  <w:rFonts w:ascii="Cambria Math" w:hAnsi="Cambria Math"/>
                  <w:lang w:val="en"/>
                </w:rPr>
                <m:t>099720109477</m:t>
              </m:r>
            </m:e>
          </m:d>
          <m:r>
            <w:rPr>
              <w:rStyle w:val="citationjournal"/>
              <w:rFonts w:ascii="Cambria Math" w:hAnsi="Cambria Math"/>
              <w:lang w:val="en"/>
            </w:rPr>
            <m:t xml:space="preserve">  # Canonical</m:t>
          </m:r>
        </m:oMath>
      </m:oMathPara>
    </w:p>
    <w:p w14:paraId="3557D94E" w14:textId="77777777" w:rsidR="00566D14" w:rsidRPr="00830E2F" w:rsidRDefault="00566D14" w:rsidP="00566D14">
      <w:pPr>
        <w:spacing w:line="360" w:lineRule="auto"/>
        <w:rPr>
          <w:rStyle w:val="citationjournal"/>
          <w:lang w:val="en"/>
        </w:rPr>
      </w:pPr>
    </w:p>
    <w:p w14:paraId="0638463A" w14:textId="77777777" w:rsidR="00566D14" w:rsidRDefault="00566D14" w:rsidP="00566D14">
      <w:pPr>
        <w:pStyle w:val="ListParagraph"/>
        <w:spacing w:line="360" w:lineRule="auto"/>
        <w:rPr>
          <w:rStyle w:val="citationjournal"/>
          <w:lang w:val="en"/>
        </w:rPr>
      </w:pPr>
      <w:r>
        <w:rPr>
          <w:rStyle w:val="citationjournal"/>
          <w:lang w:val="en"/>
        </w:rPr>
        <w:t># The instances are registered automatically</w:t>
      </w:r>
    </w:p>
    <w:p w14:paraId="37EADE16"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instances=aws_instance.web.*.id</m:t>
          </m:r>
        </m:oMath>
      </m:oMathPara>
    </w:p>
    <w:p w14:paraId="4856C29D" w14:textId="77777777" w:rsidR="00566D14" w:rsidRPr="00830E2F" w:rsidRDefault="00566D14" w:rsidP="00566D14">
      <w:pPr>
        <w:spacing w:line="360" w:lineRule="auto"/>
        <w:rPr>
          <w:rStyle w:val="citationjournal"/>
          <w:lang w:val="en"/>
        </w:rPr>
      </w:pPr>
    </w:p>
    <w:p w14:paraId="4374EBF5" w14:textId="356911BE" w:rsidR="00566D14" w:rsidRDefault="00566D14" w:rsidP="00566D14">
      <w:pPr>
        <w:pStyle w:val="ListParagraph"/>
        <w:spacing w:line="360" w:lineRule="auto"/>
        <w:rPr>
          <w:rStyle w:val="citationjournal"/>
          <w:lang w:val="en"/>
        </w:rPr>
      </w:pPr>
      <w:r>
        <w:rPr>
          <w:rStyle w:val="citationjournal"/>
          <w:lang w:val="en"/>
        </w:rPr>
        <w:t xml:space="preserve"># </w:t>
      </w:r>
      <w:r w:rsidR="00C905AD">
        <w:rPr>
          <w:rStyle w:val="citationjournal"/>
          <w:lang w:val="en"/>
        </w:rPr>
        <w:t>AMI Filt</w:t>
      </w:r>
      <w:r>
        <w:rPr>
          <w:rStyle w:val="citationjournal"/>
          <w:lang w:val="en"/>
        </w:rPr>
        <w:t>er Settings</w:t>
      </w:r>
      <w:r w:rsidR="00C905AD">
        <w:rPr>
          <w:rStyle w:val="citationjournal"/>
          <w:lang w:val="en"/>
        </w:rPr>
        <w:t xml:space="preserve"> #1</w:t>
      </w:r>
    </w:p>
    <w:p w14:paraId="778CF78F" w14:textId="2C77F99D" w:rsidR="00566D14" w:rsidRPr="008C6EE3" w:rsidRDefault="00C905AD"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filter {</m:t>
          </m:r>
        </m:oMath>
      </m:oMathPara>
    </w:p>
    <w:p w14:paraId="760215D1" w14:textId="7DCF12E5" w:rsidR="00566D14" w:rsidRPr="008C6EE3" w:rsidRDefault="00C905AD"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name="name"</m:t>
          </m:r>
        </m:oMath>
      </m:oMathPara>
    </w:p>
    <w:p w14:paraId="490BF048" w14:textId="69068DB2" w:rsidR="00566D14" w:rsidRPr="008C6EE3" w:rsidRDefault="00C905AD"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values=["ubuntu/images/hvm-ssd/ubuntu-focal-20.04-amd64-server-*"]</m:t>
          </m:r>
        </m:oMath>
      </m:oMathPara>
    </w:p>
    <w:p w14:paraId="7A80456D"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94DE6DA" w14:textId="77777777" w:rsidR="00C905AD" w:rsidRPr="00830E2F" w:rsidRDefault="00C905AD" w:rsidP="00C905AD">
      <w:pPr>
        <w:spacing w:line="360" w:lineRule="auto"/>
        <w:rPr>
          <w:rStyle w:val="citationjournal"/>
          <w:lang w:val="en"/>
        </w:rPr>
      </w:pPr>
    </w:p>
    <w:p w14:paraId="4C9E2624" w14:textId="77777777" w:rsidR="00C905AD" w:rsidRDefault="00C905AD" w:rsidP="00C905AD">
      <w:pPr>
        <w:pStyle w:val="ListParagraph"/>
        <w:spacing w:line="360" w:lineRule="auto"/>
        <w:rPr>
          <w:rStyle w:val="citationjournal"/>
          <w:lang w:val="en"/>
        </w:rPr>
      </w:pPr>
      <w:r>
        <w:rPr>
          <w:rStyle w:val="citationjournal"/>
          <w:lang w:val="en"/>
        </w:rPr>
        <w:t># AMI Filter Settings #1</w:t>
      </w:r>
    </w:p>
    <w:p w14:paraId="6A2A10F6" w14:textId="77777777"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filter {</m:t>
          </m:r>
        </m:oMath>
      </m:oMathPara>
    </w:p>
    <w:p w14:paraId="6AD99E0F" w14:textId="77777777" w:rsidR="00C905AD" w:rsidRPr="008C6EE3" w:rsidRDefault="00C905AD" w:rsidP="00C905AD">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name="virtualization type"</m:t>
          </m:r>
        </m:oMath>
      </m:oMathPara>
    </w:p>
    <w:p w14:paraId="3991867B" w14:textId="77777777" w:rsidR="00C905AD" w:rsidRPr="008C6EE3" w:rsidRDefault="00C905AD" w:rsidP="00C905AD">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values=["hvm"]</m:t>
          </m:r>
        </m:oMath>
      </m:oMathPara>
    </w:p>
    <w:p w14:paraId="1EE0FF37" w14:textId="77777777"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25F46BD2" w14:textId="77777777" w:rsidR="00566D14" w:rsidRPr="008C6EE3"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FCEDF40" w14:textId="77777777" w:rsidR="00C905AD" w:rsidRDefault="00C905AD" w:rsidP="00C905AD">
      <w:pPr>
        <w:spacing w:line="360" w:lineRule="auto"/>
        <w:rPr>
          <w:rStyle w:val="citationjournal"/>
          <w:u w:val="single"/>
          <w:lang w:val="en"/>
        </w:rPr>
      </w:pPr>
    </w:p>
    <w:p w14:paraId="1E577477" w14:textId="77777777" w:rsidR="00C905AD" w:rsidRPr="00905811" w:rsidRDefault="00C905AD" w:rsidP="00C905AD">
      <w:pPr>
        <w:pStyle w:val="ListParagraph"/>
        <w:numPr>
          <w:ilvl w:val="0"/>
          <w:numId w:val="60"/>
        </w:numPr>
        <w:spacing w:line="360" w:lineRule="auto"/>
        <w:rPr>
          <w:rStyle w:val="citationjournal"/>
          <w:lang w:val="en"/>
        </w:rPr>
      </w:pPr>
      <w:r w:rsidRPr="00905811">
        <w:rPr>
          <w:rStyle w:val="citationjournal"/>
          <w:u w:val="single"/>
          <w:lang w:val="en"/>
        </w:rPr>
        <w:t>Setting the Provider Region</w:t>
      </w:r>
      <w:r w:rsidRPr="00905811">
        <w:rPr>
          <w:rStyle w:val="citationjournal"/>
          <w:lang w:val="en"/>
        </w:rPr>
        <w:t>:</w:t>
      </w:r>
    </w:p>
    <w:p w14:paraId="1C1BC762" w14:textId="77777777" w:rsidR="00C905AD" w:rsidRPr="0098525C" w:rsidRDefault="00C905AD" w:rsidP="00C905AD">
      <w:pPr>
        <w:spacing w:line="360" w:lineRule="auto"/>
        <w:rPr>
          <w:rStyle w:val="citationjournal"/>
          <w:lang w:val="en"/>
        </w:rPr>
      </w:pPr>
    </w:p>
    <w:p w14:paraId="70BCBF62" w14:textId="52B43937" w:rsidR="00C905AD" w:rsidRPr="0098525C" w:rsidRDefault="00C905AD" w:rsidP="00C905A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 xml:space="preserve">resource </m:t>
          </m:r>
          <m:r>
            <m:rPr>
              <m:nor/>
            </m:rPr>
            <w:rPr>
              <w:rStyle w:val="citationjournal"/>
              <w:rFonts w:ascii="Cambria Math" w:hAnsi="Cambria Math"/>
              <w:lang w:val="en"/>
            </w:rPr>
            <m:t>aws_instance</m:t>
          </m:r>
          <m:r>
            <w:rPr>
              <w:rStyle w:val="citationjournal"/>
              <w:rFonts w:ascii="Cambria Math" w:hAnsi="Cambria Math"/>
              <w:lang w:val="en"/>
            </w:rPr>
            <m:t>"web" {</m:t>
          </m:r>
        </m:oMath>
      </m:oMathPara>
    </w:p>
    <w:p w14:paraId="14070911" w14:textId="2638DC58"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instance_type="t2.small"</m:t>
          </m:r>
        </m:oMath>
      </m:oMathPara>
    </w:p>
    <w:p w14:paraId="21E14EA2" w14:textId="4C3A43FE"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ami=data.aws_ami.ubuntu.id</m:t>
          </m:r>
        </m:oMath>
      </m:oMathPara>
    </w:p>
    <w:p w14:paraId="034DBBA4" w14:textId="77777777" w:rsidR="00C905AD" w:rsidRPr="00830E2F" w:rsidRDefault="00C905AD" w:rsidP="00C905AD">
      <w:pPr>
        <w:spacing w:line="360" w:lineRule="auto"/>
        <w:rPr>
          <w:rStyle w:val="citationjournal"/>
          <w:lang w:val="en"/>
        </w:rPr>
      </w:pPr>
    </w:p>
    <w:p w14:paraId="58242E43" w14:textId="4AE4E886" w:rsidR="00C905AD" w:rsidRDefault="00C905AD" w:rsidP="00C905AD">
      <w:pPr>
        <w:pStyle w:val="ListParagraph"/>
        <w:spacing w:line="360" w:lineRule="auto"/>
        <w:rPr>
          <w:rStyle w:val="citationjournal"/>
          <w:lang w:val="en"/>
        </w:rPr>
      </w:pPr>
      <w:r>
        <w:rPr>
          <w:rStyle w:val="citationjournal"/>
          <w:lang w:val="en"/>
        </w:rPr>
        <w:t xml:space="preserve"># This will create </w:t>
      </w:r>
      <w:r w:rsidR="000D165E">
        <w:rPr>
          <w:rStyle w:val="citationjournal"/>
          <w:lang w:val="en"/>
        </w:rPr>
        <w:t>4 instances</w:t>
      </w:r>
    </w:p>
    <w:p w14:paraId="7F0F9635" w14:textId="15E2E9F1" w:rsidR="00C905AD" w:rsidRPr="008C6EE3" w:rsidRDefault="000D165E"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count=4</m:t>
          </m:r>
        </m:oMath>
      </m:oMathPara>
    </w:p>
    <w:p w14:paraId="6CF38B65" w14:textId="77777777" w:rsidR="00C905AD" w:rsidRPr="008C6EE3" w:rsidRDefault="00C905AD" w:rsidP="00C905A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D6C4EEE" w14:textId="77777777" w:rsidR="008230F7" w:rsidRDefault="008230F7" w:rsidP="008230F7">
      <w:pPr>
        <w:spacing w:line="360" w:lineRule="auto"/>
        <w:rPr>
          <w:rStyle w:val="citationjournal"/>
          <w:lang w:val="en"/>
        </w:rPr>
      </w:pPr>
    </w:p>
    <w:p w14:paraId="3F1D0EAD" w14:textId="77777777" w:rsidR="008230F7" w:rsidRDefault="008230F7" w:rsidP="008230F7">
      <w:pPr>
        <w:spacing w:line="360" w:lineRule="auto"/>
        <w:rPr>
          <w:rStyle w:val="citationjournal"/>
          <w:lang w:val="en"/>
        </w:rPr>
      </w:pPr>
    </w:p>
    <w:p w14:paraId="58C8D365" w14:textId="2E4C98BB" w:rsidR="008230F7" w:rsidRPr="004360E3" w:rsidRDefault="008230F7" w:rsidP="008230F7">
      <w:pPr>
        <w:spacing w:line="360" w:lineRule="auto"/>
        <w:rPr>
          <w:rStyle w:val="citationjournal"/>
          <w:b/>
          <w:bCs/>
          <w:sz w:val="28"/>
          <w:szCs w:val="28"/>
          <w:lang w:val="en"/>
        </w:rPr>
      </w:pPr>
      <w:r>
        <w:rPr>
          <w:rStyle w:val="citationjournal"/>
          <w:b/>
          <w:bCs/>
          <w:sz w:val="28"/>
          <w:szCs w:val="28"/>
          <w:lang w:val="en"/>
        </w:rPr>
        <w:t>Consul</w:t>
      </w:r>
      <w:r w:rsidRPr="004360E3">
        <w:rPr>
          <w:rStyle w:val="citationjournal"/>
          <w:b/>
          <w:bCs/>
          <w:sz w:val="28"/>
          <w:szCs w:val="28"/>
          <w:lang w:val="en"/>
        </w:rPr>
        <w:t xml:space="preserve"> Example</w:t>
      </w:r>
    </w:p>
    <w:p w14:paraId="2B62ADA6" w14:textId="77777777" w:rsidR="008230F7" w:rsidRDefault="008230F7" w:rsidP="008230F7">
      <w:pPr>
        <w:spacing w:line="360" w:lineRule="auto"/>
        <w:rPr>
          <w:rStyle w:val="citationjournal"/>
          <w:lang w:val="en"/>
        </w:rPr>
      </w:pPr>
    </w:p>
    <w:p w14:paraId="03AC78A0" w14:textId="14CFB14E" w:rsidR="008230F7" w:rsidRPr="008230F7" w:rsidRDefault="008230F7" w:rsidP="008230F7">
      <w:pPr>
        <w:pStyle w:val="ListParagraph"/>
        <w:numPr>
          <w:ilvl w:val="0"/>
          <w:numId w:val="61"/>
        </w:numPr>
        <w:spacing w:line="360" w:lineRule="auto"/>
        <w:rPr>
          <w:rStyle w:val="citationjournal"/>
          <w:lang w:val="en"/>
        </w:rPr>
      </w:pPr>
      <w:r w:rsidRPr="008230F7">
        <w:rPr>
          <w:rStyle w:val="citationjournal"/>
          <w:u w:val="single"/>
          <w:lang w:val="en"/>
        </w:rPr>
        <w:lastRenderedPageBreak/>
        <w:t>Github Location</w:t>
      </w:r>
      <w:r w:rsidRPr="008230F7">
        <w:rPr>
          <w:rStyle w:val="citationjournal"/>
          <w:lang w:val="en"/>
        </w:rPr>
        <w:t xml:space="preserve">: </w:t>
      </w:r>
      <w:hyperlink r:id="rId26" w:history="1">
        <w:r w:rsidRPr="00FF697F">
          <w:rPr>
            <w:rStyle w:val="Hyperlink"/>
            <w:lang w:val="en"/>
          </w:rPr>
          <w:t>https://github.com/hashicorp/terraform/tree/master/examples/consul-provider</w:t>
        </w:r>
      </w:hyperlink>
    </w:p>
    <w:p w14:paraId="0A9C31E6" w14:textId="33483104" w:rsidR="008230F7" w:rsidRPr="00D97394" w:rsidRDefault="008230F7" w:rsidP="008230F7">
      <w:pPr>
        <w:pStyle w:val="ListParagraph"/>
        <w:numPr>
          <w:ilvl w:val="0"/>
          <w:numId w:val="61"/>
        </w:numPr>
        <w:spacing w:line="360" w:lineRule="auto"/>
        <w:rPr>
          <w:rStyle w:val="citationjournal"/>
          <w:lang w:val="en"/>
        </w:rPr>
      </w:pPr>
      <w:r w:rsidRPr="008230F7">
        <w:rPr>
          <w:rStyle w:val="citationjournal"/>
          <w:u w:val="single"/>
          <w:lang w:val="en"/>
        </w:rPr>
        <w:t xml:space="preserve">What is </w:t>
      </w:r>
      <w:r>
        <w:rPr>
          <w:rStyle w:val="citationjournal"/>
          <w:u w:val="single"/>
          <w:lang w:val="en"/>
        </w:rPr>
        <w:t>the Consul Tool</w:t>
      </w:r>
      <w:r w:rsidRPr="008230F7">
        <w:rPr>
          <w:rStyle w:val="citationjournal"/>
          <w:lang w:val="en"/>
        </w:rPr>
        <w:t xml:space="preserve">? </w:t>
      </w:r>
      <w:r>
        <w:rPr>
          <w:rStyle w:val="citationjournal"/>
          <w:lang w:val="en"/>
        </w:rPr>
        <w:t>Consul (</w:t>
      </w:r>
      <w:hyperlink r:id="rId27" w:history="1">
        <w:r w:rsidRPr="00FF697F">
          <w:rPr>
            <w:rStyle w:val="Hyperlink"/>
            <w:lang w:val="en"/>
          </w:rPr>
          <w:t>https://www.consul.io</w:t>
        </w:r>
      </w:hyperlink>
      <w:r>
        <w:rPr>
          <w:rStyle w:val="citationjournal"/>
          <w:lang w:val="en"/>
        </w:rPr>
        <w:t>) is a tool for service discovery, configuration, and orchestration. The key/value store it provides is often used to store the application configuration and information about the infrastructure necessary to process requests.</w:t>
      </w:r>
    </w:p>
    <w:p w14:paraId="738D38A6" w14:textId="418C4A57" w:rsidR="00D97394" w:rsidRDefault="00D97394" w:rsidP="008230F7">
      <w:pPr>
        <w:pStyle w:val="ListParagraph"/>
        <w:numPr>
          <w:ilvl w:val="0"/>
          <w:numId w:val="61"/>
        </w:numPr>
        <w:spacing w:line="360" w:lineRule="auto"/>
        <w:rPr>
          <w:rStyle w:val="citationjournal"/>
          <w:lang w:val="en"/>
        </w:rPr>
      </w:pPr>
      <w:r>
        <w:rPr>
          <w:rStyle w:val="citationjournal"/>
          <w:u w:val="single"/>
          <w:lang w:val="en"/>
        </w:rPr>
        <w:t>Interfacing with the Consul Provider</w:t>
      </w:r>
      <w:r w:rsidRPr="00D97394">
        <w:rPr>
          <w:rStyle w:val="citationjournal"/>
          <w:lang w:val="en"/>
        </w:rPr>
        <w:t>:</w:t>
      </w:r>
      <w:r>
        <w:rPr>
          <w:rStyle w:val="citationjournal"/>
          <w:lang w:val="en"/>
        </w:rPr>
        <w:t xml:space="preserve"> Terraform provides a Consul provider (/docs/providers/consul/index.html) which can be used to interface with Consul from inside a Terraform configuration.</w:t>
      </w:r>
    </w:p>
    <w:p w14:paraId="3E0CD4A8" w14:textId="3C5C27C7"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EC2 Configuration in Demo Consul</w:t>
      </w:r>
      <w:r w:rsidRPr="00B421B2">
        <w:rPr>
          <w:rStyle w:val="citationjournal"/>
          <w:lang w:val="en"/>
        </w:rPr>
        <w:t>:</w:t>
      </w:r>
      <w:r>
        <w:rPr>
          <w:rStyle w:val="citationjournal"/>
          <w:lang w:val="en"/>
        </w:rPr>
        <w:t xml:space="preserve"> This example uses the Consul demo cluster (</w:t>
      </w:r>
      <w:hyperlink r:id="rId28" w:history="1">
        <w:r w:rsidRPr="00C65B59">
          <w:rPr>
            <w:rStyle w:val="Hyperlink"/>
            <w:lang w:val="en"/>
          </w:rPr>
          <w:t>https://demo.consul.io</w:t>
        </w:r>
      </w:hyperlink>
      <w:r>
        <w:rPr>
          <w:rStyle w:val="citationjournal"/>
          <w:lang w:val="en"/>
        </w:rPr>
        <w:t xml:space="preserve">) to both read configuration and store information about a newly created EC2 instance. The size of the EC2 instance will be determined by the </w:t>
      </w:r>
      <m:oMath>
        <m:r>
          <w:rPr>
            <w:rStyle w:val="citationjournal"/>
            <w:rFonts w:ascii="Cambria Math" w:hAnsi="Cambria Math"/>
            <w:lang w:val="en"/>
          </w:rPr>
          <m:t>tf_test/size</m:t>
        </m:r>
      </m:oMath>
      <w:r>
        <w:rPr>
          <w:rStyle w:val="citationjournal"/>
          <w:lang w:val="en"/>
        </w:rPr>
        <w:t xml:space="preserve"> key in Consul, and will default to </w:t>
      </w:r>
      <m:oMath>
        <m:r>
          <w:rPr>
            <w:rStyle w:val="citationjournal"/>
            <w:rFonts w:ascii="Cambria Math" w:hAnsi="Cambria Math"/>
            <w:lang w:val="en"/>
          </w:rPr>
          <m:t>m1.small</m:t>
        </m:r>
      </m:oMath>
      <w:r>
        <w:rPr>
          <w:rStyle w:val="citationjournal"/>
          <w:lang w:val="en"/>
        </w:rPr>
        <w:t xml:space="preserve"> if that key does not exist. Once the instance is created, </w:t>
      </w:r>
      <m:oMath>
        <m:r>
          <w:rPr>
            <w:rStyle w:val="citationjournal"/>
            <w:rFonts w:ascii="Cambria Math" w:hAnsi="Cambria Math"/>
            <w:lang w:val="en"/>
          </w:rPr>
          <m:t>tf_test/id</m:t>
        </m:r>
      </m:oMath>
      <w:r>
        <w:rPr>
          <w:rStyle w:val="citationjournal"/>
          <w:lang w:val="en"/>
        </w:rPr>
        <w:t xml:space="preserve"> and </w:t>
      </w:r>
      <m:oMath>
        <m:r>
          <w:rPr>
            <w:rStyle w:val="citationjournal"/>
            <w:rFonts w:ascii="Cambria Math" w:hAnsi="Cambria Math"/>
            <w:lang w:val="en"/>
          </w:rPr>
          <m:t>tf_test/public_dns</m:t>
        </m:r>
      </m:oMath>
      <w:r>
        <w:rPr>
          <w:rStyle w:val="citationjournal"/>
          <w:lang w:val="en"/>
        </w:rPr>
        <w:t xml:space="preserve"> keys will be set to the computed values for the instance.</w:t>
      </w:r>
    </w:p>
    <w:p w14:paraId="366EC2D4" w14:textId="474432F7"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Initial Setting of AWS Configuration</w:t>
      </w:r>
      <w:r w:rsidRPr="00B421B2">
        <w:rPr>
          <w:rStyle w:val="citationjournal"/>
          <w:lang w:val="en"/>
        </w:rPr>
        <w:t>:</w:t>
      </w:r>
      <w:r>
        <w:rPr>
          <w:rStyle w:val="citationjournal"/>
          <w:lang w:val="en"/>
        </w:rPr>
        <w:t xml:space="preserve"> Before running the example, the Web UI </w:t>
      </w:r>
      <w:hyperlink r:id="rId29" w:history="1">
        <w:r w:rsidRPr="00C74796">
          <w:rPr>
            <w:rStyle w:val="Hyperlink"/>
            <w:lang w:val="en"/>
          </w:rPr>
          <w:t>https://demo.consul.io/ui/dc1/kv/</w:t>
        </w:r>
      </w:hyperlink>
      <w:r>
        <w:rPr>
          <w:rStyle w:val="citationjournal"/>
          <w:lang w:val="en"/>
        </w:rPr>
        <w:t xml:space="preserve"> is used to set the </w:t>
      </w:r>
      <m:oMath>
        <m:r>
          <w:rPr>
            <w:rStyle w:val="citationjournal"/>
            <w:rFonts w:ascii="Cambria Math" w:hAnsi="Cambria Math"/>
            <w:lang w:val="en"/>
          </w:rPr>
          <m:t>tf_test/size</m:t>
        </m:r>
      </m:oMath>
      <w:r>
        <w:rPr>
          <w:rStyle w:val="citationjournal"/>
          <w:lang w:val="en"/>
        </w:rPr>
        <w:t xml:space="preserve"> key to </w:t>
      </w:r>
      <m:oMath>
        <m:r>
          <w:rPr>
            <w:rStyle w:val="citationjournal"/>
            <w:rFonts w:ascii="Cambria Math" w:hAnsi="Cambria Math"/>
            <w:lang w:val="en"/>
          </w:rPr>
          <m:t>t1_micro</m:t>
        </m:r>
      </m:oMath>
      <w:r>
        <w:rPr>
          <w:rStyle w:val="citationjournal"/>
          <w:lang w:val="en"/>
        </w:rPr>
        <w:t xml:space="preserve">. Once that is done, the configuration is copied into a configuration file - </w:t>
      </w:r>
      <m:oMath>
        <m:r>
          <w:rPr>
            <w:rStyle w:val="citationjournal"/>
            <w:rFonts w:ascii="Cambria Math" w:hAnsi="Cambria Math"/>
            <w:lang w:val="en"/>
          </w:rPr>
          <m:t>consul.tf</m:t>
        </m:r>
      </m:oMath>
      <w:r>
        <w:rPr>
          <w:rStyle w:val="citationjournal"/>
          <w:lang w:val="en"/>
        </w:rPr>
        <w:t xml:space="preserve"> works fine. Either the AWS credentials are provided as a default value in the configuration or </w:t>
      </w:r>
      <m:oMath>
        <m:r>
          <w:rPr>
            <w:rStyle w:val="citationjournal"/>
            <w:rFonts w:ascii="Cambria Math" w:hAnsi="Cambria Math"/>
            <w:lang w:val="en"/>
          </w:rPr>
          <m:t>apply</m:t>
        </m:r>
      </m:oMath>
      <w:r>
        <w:rPr>
          <w:rStyle w:val="citationjournal"/>
          <w:lang w:val="en"/>
        </w:rPr>
        <w:t xml:space="preserve"> is invoked with the appropriate variables set.</w:t>
      </w:r>
    </w:p>
    <w:p w14:paraId="1E6400AE" w14:textId="22E0C529"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Viewing the Configuration Key Settings</w:t>
      </w:r>
      <w:r w:rsidRPr="00B421B2">
        <w:rPr>
          <w:rStyle w:val="citationjournal"/>
          <w:lang w:val="en"/>
        </w:rPr>
        <w:t>:</w:t>
      </w:r>
      <w:r>
        <w:rPr>
          <w:rStyle w:val="citationjournal"/>
          <w:lang w:val="en"/>
        </w:rPr>
        <w:t xml:space="preserve"> Once </w:t>
      </w:r>
      <m:oMath>
        <m:r>
          <w:rPr>
            <w:rStyle w:val="citationjournal"/>
            <w:rFonts w:ascii="Cambria Math" w:hAnsi="Cambria Math"/>
            <w:lang w:val="en"/>
          </w:rPr>
          <m:t>apply</m:t>
        </m:r>
      </m:oMath>
      <w:r>
        <w:rPr>
          <w:rStyle w:val="citationjournal"/>
          <w:lang w:val="en"/>
        </w:rPr>
        <w:t xml:space="preserve"> has completed, the keys in the Consul can be seen by visiting the Web UI </w:t>
      </w:r>
      <w:hyperlink r:id="rId30" w:history="1">
        <w:r w:rsidRPr="00C74796">
          <w:rPr>
            <w:rStyle w:val="Hyperlink"/>
            <w:lang w:val="en"/>
          </w:rPr>
          <w:t>https://demo.consul.io/dc1/kv</w:t>
        </w:r>
      </w:hyperlink>
      <w:r>
        <w:rPr>
          <w:rStyle w:val="citationjournal"/>
          <w:lang w:val="en"/>
        </w:rPr>
        <w:t xml:space="preserve">. The </w:t>
      </w:r>
      <m:oMath>
        <m:r>
          <w:rPr>
            <w:rStyle w:val="citationjournal"/>
            <w:rFonts w:ascii="Cambria Math" w:hAnsi="Cambria Math"/>
            <w:lang w:val="en"/>
          </w:rPr>
          <m:t>tf_test/id</m:t>
        </m:r>
      </m:oMath>
      <w:r>
        <w:rPr>
          <w:rStyle w:val="citationjournal"/>
          <w:lang w:val="en"/>
        </w:rPr>
        <w:t xml:space="preserve"> and the </w:t>
      </w:r>
      <m:oMath>
        <m:r>
          <w:rPr>
            <w:rStyle w:val="citationjournal"/>
            <w:rFonts w:ascii="Cambria Math" w:hAnsi="Cambria Math"/>
            <w:lang w:val="en"/>
          </w:rPr>
          <m:t>tf_test/public_dns</m:t>
        </m:r>
      </m:oMath>
      <w:r>
        <w:rPr>
          <w:rStyle w:val="citationjournal"/>
          <w:lang w:val="en"/>
        </w:rPr>
        <w:t xml:space="preserve"> can be seen to have been set.</w:t>
      </w:r>
    </w:p>
    <w:p w14:paraId="23F88D43" w14:textId="7ED7E0D2" w:rsidR="0030497A" w:rsidRDefault="0030497A" w:rsidP="008230F7">
      <w:pPr>
        <w:pStyle w:val="ListParagraph"/>
        <w:numPr>
          <w:ilvl w:val="0"/>
          <w:numId w:val="61"/>
        </w:numPr>
        <w:spacing w:line="360" w:lineRule="auto"/>
        <w:rPr>
          <w:rStyle w:val="citationjournal"/>
          <w:lang w:val="en"/>
        </w:rPr>
      </w:pPr>
      <w:r>
        <w:rPr>
          <w:rStyle w:val="citationjournal"/>
          <w:u w:val="single"/>
          <w:lang w:val="en"/>
        </w:rPr>
        <w:t>Delete Property for Key Cleanup</w:t>
      </w:r>
      <w:r w:rsidRPr="0030497A">
        <w:rPr>
          <w:rStyle w:val="citationjournal"/>
          <w:lang w:val="en"/>
        </w:rPr>
        <w:t>:</w:t>
      </w:r>
      <w:r>
        <w:rPr>
          <w:rStyle w:val="citationjournal"/>
          <w:lang w:val="en"/>
        </w:rPr>
        <w:t xml:space="preserve"> The infrastructure can then be torn down (</w:t>
      </w:r>
      <w:hyperlink r:id="rId31" w:history="1">
        <w:r w:rsidRPr="00C74796">
          <w:rPr>
            <w:rStyle w:val="Hyperlink"/>
            <w:lang w:val="en"/>
          </w:rPr>
          <w:t>https://learn.hashicorp.com/tutorials/aws-destroy?in-terraform/aws-get-started&amp;utm_source=WEBSITE&amp;utm_medium=WEB_IO&amp;utm_offer=ARTICLE_PAGE&amp;utm_content=DOCS</w:t>
        </w:r>
      </w:hyperlink>
      <w:r>
        <w:rPr>
          <w:rStyle w:val="citationjournal"/>
          <w:lang w:val="en"/>
        </w:rPr>
        <w:t xml:space="preserve">). Because the </w:t>
      </w:r>
      <m:oMath>
        <m:r>
          <w:rPr>
            <w:rStyle w:val="citationjournal"/>
            <w:rFonts w:ascii="Cambria Math" w:hAnsi="Cambria Math"/>
            <w:lang w:val="en"/>
          </w:rPr>
          <m:t>delete</m:t>
        </m:r>
      </m:oMath>
      <w:r>
        <w:rPr>
          <w:rStyle w:val="citationjournal"/>
          <w:lang w:val="en"/>
        </w:rPr>
        <w:t xml:space="preserve"> property of two of the Consul keys are set, Terraform will cleanup up those keys on destroy.</w:t>
      </w:r>
    </w:p>
    <w:p w14:paraId="3AD8DB0A" w14:textId="77DBE8E9" w:rsidR="0030497A" w:rsidRDefault="0030497A" w:rsidP="008230F7">
      <w:pPr>
        <w:pStyle w:val="ListParagraph"/>
        <w:numPr>
          <w:ilvl w:val="0"/>
          <w:numId w:val="61"/>
        </w:numPr>
        <w:spacing w:line="360" w:lineRule="auto"/>
        <w:rPr>
          <w:rStyle w:val="citationjournal"/>
          <w:lang w:val="en"/>
        </w:rPr>
      </w:pPr>
      <w:r>
        <w:rPr>
          <w:rStyle w:val="citationjournal"/>
          <w:u w:val="single"/>
          <w:lang w:val="en"/>
        </w:rPr>
        <w:t>Decoupling Infrastructure Details from Architecture</w:t>
      </w:r>
      <w:r w:rsidRPr="0030497A">
        <w:rPr>
          <w:rStyle w:val="citationjournal"/>
          <w:lang w:val="en"/>
        </w:rPr>
        <w:t>:</w:t>
      </w:r>
      <w:r>
        <w:rPr>
          <w:rStyle w:val="citationjournal"/>
          <w:lang w:val="en"/>
        </w:rPr>
        <w:t xml:space="preserve"> Inputs like AMI names, security groups, puppet roles, bootstrap scripts etc. can all be loaded from Consul. This allows </w:t>
      </w:r>
      <w:r>
        <w:rPr>
          <w:rStyle w:val="citationjournal"/>
          <w:lang w:val="en"/>
        </w:rPr>
        <w:lastRenderedPageBreak/>
        <w:t>specifics of an infrastructure to be decoupled from its overall architecture. This enables details to be changed without updating the Terraform configuration.</w:t>
      </w:r>
    </w:p>
    <w:p w14:paraId="4A8323F0" w14:textId="4075FBF9" w:rsidR="0030497A" w:rsidRPr="008230F7" w:rsidRDefault="0030497A" w:rsidP="00BC1442">
      <w:pPr>
        <w:pStyle w:val="ListParagraph"/>
        <w:numPr>
          <w:ilvl w:val="0"/>
          <w:numId w:val="61"/>
        </w:numPr>
        <w:spacing w:line="360" w:lineRule="auto"/>
        <w:rPr>
          <w:rStyle w:val="citationjournal"/>
          <w:lang w:val="en"/>
        </w:rPr>
      </w:pPr>
      <w:r>
        <w:rPr>
          <w:rStyle w:val="citationjournal"/>
          <w:u w:val="single"/>
          <w:lang w:val="en"/>
        </w:rPr>
        <w:t>Storing Resource Attributes in Consul</w:t>
      </w:r>
      <w:r w:rsidRPr="0030497A">
        <w:rPr>
          <w:rStyle w:val="citationjournal"/>
          <w:lang w:val="en"/>
        </w:rPr>
        <w:t>:</w:t>
      </w:r>
      <w:r>
        <w:rPr>
          <w:rStyle w:val="citationjournal"/>
          <w:lang w:val="en"/>
        </w:rPr>
        <w:t xml:space="preserve"> Outputs from Terraform can also be easily stored in Consul. One powerful feature this enables is using Consul for inventory management. If an application relies on ELB for routing, Terraform can update the application’s configuration directly by setting the ELB address directly into Consul. Any resource attribute can be stored in Consul, allowing an operator to capture anything useful.</w:t>
      </w:r>
    </w:p>
    <w:p w14:paraId="245F5F52" w14:textId="77777777" w:rsidR="00BC1442" w:rsidRDefault="00BC1442" w:rsidP="00BC1442">
      <w:pPr>
        <w:spacing w:line="360" w:lineRule="auto"/>
        <w:rPr>
          <w:rStyle w:val="citationjournal"/>
          <w:lang w:val="en"/>
        </w:rPr>
      </w:pPr>
    </w:p>
    <w:p w14:paraId="79D8897A" w14:textId="77777777" w:rsidR="00BC1442" w:rsidRDefault="00BC1442" w:rsidP="00BC1442">
      <w:pPr>
        <w:spacing w:line="360" w:lineRule="auto"/>
        <w:rPr>
          <w:rStyle w:val="citationjournal"/>
          <w:lang w:val="en"/>
        </w:rPr>
      </w:pPr>
    </w:p>
    <w:p w14:paraId="031F1279" w14:textId="6FEB362C" w:rsidR="00BC1442" w:rsidRPr="0098525C" w:rsidRDefault="00BC1442" w:rsidP="00BC1442">
      <w:pPr>
        <w:spacing w:line="360" w:lineRule="auto"/>
        <w:rPr>
          <w:rStyle w:val="citationjournal"/>
          <w:b/>
          <w:bCs/>
          <w:sz w:val="28"/>
          <w:szCs w:val="28"/>
          <w:lang w:val="en"/>
        </w:rPr>
      </w:pPr>
      <w:r w:rsidRPr="0098525C">
        <w:rPr>
          <w:rStyle w:val="citationjournal"/>
          <w:b/>
          <w:bCs/>
          <w:sz w:val="28"/>
          <w:szCs w:val="28"/>
          <w:lang w:val="en"/>
        </w:rPr>
        <w:t>Terraform-provider-</w:t>
      </w:r>
      <w:r>
        <w:rPr>
          <w:rStyle w:val="citationjournal"/>
          <w:b/>
          <w:bCs/>
          <w:sz w:val="28"/>
          <w:szCs w:val="28"/>
          <w:lang w:val="en"/>
        </w:rPr>
        <w:t>consul</w:t>
      </w:r>
      <w:r w:rsidRPr="0098525C">
        <w:rPr>
          <w:rStyle w:val="citationjournal"/>
          <w:b/>
          <w:bCs/>
          <w:sz w:val="28"/>
          <w:szCs w:val="28"/>
          <w:lang w:val="en"/>
        </w:rPr>
        <w:t>/examples/</w:t>
      </w:r>
      <w:r>
        <w:rPr>
          <w:rStyle w:val="citationjournal"/>
          <w:b/>
          <w:bCs/>
          <w:sz w:val="28"/>
          <w:szCs w:val="28"/>
          <w:lang w:val="en"/>
        </w:rPr>
        <w:t>kv</w:t>
      </w:r>
      <w:r w:rsidRPr="0098525C">
        <w:rPr>
          <w:rStyle w:val="citationjournal"/>
          <w:b/>
          <w:bCs/>
          <w:sz w:val="28"/>
          <w:szCs w:val="28"/>
          <w:lang w:val="en"/>
        </w:rPr>
        <w:t>/</w:t>
      </w:r>
      <w:r>
        <w:rPr>
          <w:rStyle w:val="citationjournal"/>
          <w:b/>
          <w:bCs/>
          <w:sz w:val="28"/>
          <w:szCs w:val="28"/>
          <w:lang w:val="en"/>
        </w:rPr>
        <w:t>variables.tf</w:t>
      </w:r>
    </w:p>
    <w:p w14:paraId="5A1456E4" w14:textId="77777777" w:rsidR="00BC1442" w:rsidRDefault="00BC1442" w:rsidP="00BC1442">
      <w:pPr>
        <w:spacing w:line="360" w:lineRule="auto"/>
        <w:rPr>
          <w:rStyle w:val="citationjournal"/>
          <w:u w:val="single"/>
          <w:lang w:val="en"/>
        </w:rPr>
      </w:pPr>
    </w:p>
    <w:p w14:paraId="595645BE" w14:textId="7FD1968E" w:rsidR="00BC1442" w:rsidRPr="00BC1442" w:rsidRDefault="00BC1442" w:rsidP="00BC1442">
      <w:pPr>
        <w:pStyle w:val="ListParagraph"/>
        <w:numPr>
          <w:ilvl w:val="0"/>
          <w:numId w:val="62"/>
        </w:numPr>
        <w:spacing w:line="360" w:lineRule="auto"/>
        <w:rPr>
          <w:rStyle w:val="citationjournal"/>
          <w:lang w:val="en"/>
        </w:rPr>
      </w:pPr>
      <w:r>
        <w:rPr>
          <w:rStyle w:val="citationjournal"/>
          <w:u w:val="single"/>
          <w:lang w:val="en"/>
        </w:rPr>
        <w:t>AWS Region to Create Resources in</w:t>
      </w:r>
      <w:r w:rsidRPr="00BC1442">
        <w:rPr>
          <w:rStyle w:val="citationjournal"/>
          <w:lang w:val="en"/>
        </w:rPr>
        <w:t>:</w:t>
      </w:r>
    </w:p>
    <w:p w14:paraId="5DBE5D7E" w14:textId="77777777" w:rsidR="00BC1442" w:rsidRPr="0098525C" w:rsidRDefault="00BC1442" w:rsidP="00BC1442">
      <w:pPr>
        <w:spacing w:line="360" w:lineRule="auto"/>
        <w:rPr>
          <w:rStyle w:val="citationjournal"/>
          <w:lang w:val="en"/>
        </w:rPr>
      </w:pPr>
    </w:p>
    <w:p w14:paraId="6B1591F3" w14:textId="7F490E19"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"aws_region" {</m:t>
          </m:r>
        </m:oMath>
      </m:oMathPara>
    </w:p>
    <w:p w14:paraId="358CF5B0" w14:textId="1AA2497C"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description="The AWS region to create resources in"</m:t>
          </m:r>
        </m:oMath>
      </m:oMathPara>
    </w:p>
    <w:p w14:paraId="4A927E72" w14:textId="3697D06D"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default="us-east-1"</m:t>
          </m:r>
        </m:oMath>
      </m:oMathPara>
    </w:p>
    <w:p w14:paraId="7BBA35AE" w14:textId="77777777" w:rsidR="00BC1442" w:rsidRPr="008C6EE3"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1AA3EC3" w14:textId="77777777" w:rsidR="00BC1442" w:rsidRDefault="00BC1442" w:rsidP="00BC1442">
      <w:pPr>
        <w:spacing w:line="360" w:lineRule="auto"/>
        <w:rPr>
          <w:rStyle w:val="citationjournal"/>
          <w:u w:val="single"/>
          <w:lang w:val="en"/>
        </w:rPr>
      </w:pPr>
    </w:p>
    <w:p w14:paraId="6B367DB4" w14:textId="2B6055EA" w:rsidR="00BC1442" w:rsidRPr="00BC1442" w:rsidRDefault="00BC1442" w:rsidP="00BC1442">
      <w:pPr>
        <w:pStyle w:val="ListParagraph"/>
        <w:numPr>
          <w:ilvl w:val="0"/>
          <w:numId w:val="62"/>
        </w:numPr>
        <w:spacing w:line="360" w:lineRule="auto"/>
        <w:rPr>
          <w:rStyle w:val="citationjournal"/>
          <w:lang w:val="en"/>
        </w:rPr>
      </w:pPr>
      <w:r>
        <w:rPr>
          <w:rStyle w:val="citationjournal"/>
          <w:u w:val="single"/>
          <w:lang w:val="en"/>
        </w:rPr>
        <w:t>AWS AMI Image Providers</w:t>
      </w:r>
      <w:r w:rsidRPr="00BC1442">
        <w:rPr>
          <w:rStyle w:val="citationjournal"/>
          <w:lang w:val="en"/>
        </w:rPr>
        <w:t>:</w:t>
      </w:r>
    </w:p>
    <w:p w14:paraId="24814B71" w14:textId="587ECED0" w:rsidR="00BC1442" w:rsidRDefault="00BC1442" w:rsidP="00BC1442">
      <w:pPr>
        <w:spacing w:line="360" w:lineRule="auto"/>
        <w:rPr>
          <w:rStyle w:val="citationjournal"/>
          <w:lang w:val="en"/>
        </w:rPr>
      </w:pPr>
    </w:p>
    <w:p w14:paraId="4FD3E0B3" w14:textId="0D865E5A" w:rsidR="00BC1442" w:rsidRPr="00BC1442" w:rsidRDefault="00BC1442" w:rsidP="00BC1442">
      <w:pPr>
        <w:spacing w:line="360" w:lineRule="auto"/>
        <w:ind w:left="360"/>
        <w:rPr>
          <w:rStyle w:val="citationjournal"/>
          <w:lang w:val="en"/>
        </w:rPr>
      </w:pPr>
      <w:r w:rsidRPr="00BC1442">
        <w:rPr>
          <w:rStyle w:val="citationjournal"/>
          <w:lang w:val="en"/>
        </w:rPr>
        <w:t xml:space="preserve"># </w:t>
      </w:r>
      <w:r>
        <w:rPr>
          <w:rStyle w:val="citationjournal"/>
          <w:lang w:val="en"/>
        </w:rPr>
        <w:t>AMI’s from http://cloud-images.ubuntu.com/locator/ec2</w:t>
      </w:r>
    </w:p>
    <w:p w14:paraId="0F37FB01" w14:textId="7D15B363"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"aws_amis" {</m:t>
          </m:r>
        </m:oMath>
      </m:oMathPara>
    </w:p>
    <w:p w14:paraId="5EF3830E" w14:textId="02A55660" w:rsidR="00BC1442" w:rsidRPr="0098525C"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m:t>
          </m:r>
        </m:oMath>
      </m:oMathPara>
    </w:p>
    <w:p w14:paraId="2D4472D6"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eu-west-1="ami-674cbc1e"</m:t>
          </m:r>
        </m:oMath>
      </m:oMathPara>
    </w:p>
    <w:p w14:paraId="35F642B3"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us-east-1="ami-1d4e7a66"</m:t>
          </m:r>
        </m:oMath>
      </m:oMathPara>
    </w:p>
    <w:p w14:paraId="4369A764"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us-west-1="ami-969ab1f6"</m:t>
          </m:r>
        </m:oMath>
      </m:oMathPara>
    </w:p>
    <w:p w14:paraId="4747836A"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us-west-2="ami-8803e0f0"</m:t>
          </m:r>
        </m:oMath>
      </m:oMathPara>
    </w:p>
    <w:p w14:paraId="3BF41DEE" w14:textId="77777777"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6672EDB2" w14:textId="77777777" w:rsidR="00BC1442" w:rsidRPr="008C6EE3"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4D0FB2C" w14:textId="77777777" w:rsidR="00BC1442" w:rsidRDefault="00BC1442" w:rsidP="00BC1442">
      <w:pPr>
        <w:spacing w:line="360" w:lineRule="auto"/>
        <w:rPr>
          <w:rStyle w:val="citationjournal"/>
          <w:lang w:val="en"/>
        </w:rPr>
      </w:pPr>
    </w:p>
    <w:p w14:paraId="4040BD5F" w14:textId="77777777" w:rsidR="00BC1442" w:rsidRDefault="00BC1442" w:rsidP="00BC1442">
      <w:pPr>
        <w:spacing w:line="360" w:lineRule="auto"/>
        <w:rPr>
          <w:rStyle w:val="citationjournal"/>
          <w:lang w:val="en"/>
        </w:rPr>
      </w:pPr>
    </w:p>
    <w:p w14:paraId="71FE4459" w14:textId="77777777" w:rsidR="00BC1442" w:rsidRDefault="00BC1442" w:rsidP="00BC1442">
      <w:pPr>
        <w:spacing w:line="360" w:lineRule="auto"/>
        <w:rPr>
          <w:rStyle w:val="citationjournal"/>
          <w:b/>
          <w:bCs/>
          <w:sz w:val="28"/>
          <w:szCs w:val="28"/>
          <w:lang w:val="en"/>
        </w:rPr>
      </w:pPr>
      <w:r w:rsidRPr="0098525C">
        <w:rPr>
          <w:rStyle w:val="citationjournal"/>
          <w:b/>
          <w:bCs/>
          <w:sz w:val="28"/>
          <w:szCs w:val="28"/>
          <w:lang w:val="en"/>
        </w:rPr>
        <w:t>Terraform-provider-</w:t>
      </w:r>
      <w:r>
        <w:rPr>
          <w:rStyle w:val="citationjournal"/>
          <w:b/>
          <w:bCs/>
          <w:sz w:val="28"/>
          <w:szCs w:val="28"/>
          <w:lang w:val="en"/>
        </w:rPr>
        <w:t>consul</w:t>
      </w:r>
      <w:r w:rsidRPr="0098525C">
        <w:rPr>
          <w:rStyle w:val="citationjournal"/>
          <w:b/>
          <w:bCs/>
          <w:sz w:val="28"/>
          <w:szCs w:val="28"/>
          <w:lang w:val="en"/>
        </w:rPr>
        <w:t>/examples/</w:t>
      </w:r>
      <w:r>
        <w:rPr>
          <w:rStyle w:val="citationjournal"/>
          <w:b/>
          <w:bCs/>
          <w:sz w:val="28"/>
          <w:szCs w:val="28"/>
          <w:lang w:val="en"/>
        </w:rPr>
        <w:t>kv</w:t>
      </w:r>
      <w:r w:rsidRPr="0098525C">
        <w:rPr>
          <w:rStyle w:val="citationjournal"/>
          <w:b/>
          <w:bCs/>
          <w:sz w:val="28"/>
          <w:szCs w:val="28"/>
          <w:lang w:val="en"/>
        </w:rPr>
        <w:t>/</w:t>
      </w:r>
      <w:r>
        <w:rPr>
          <w:rStyle w:val="citationjournal"/>
          <w:b/>
          <w:bCs/>
          <w:sz w:val="28"/>
          <w:szCs w:val="28"/>
          <w:lang w:val="en"/>
        </w:rPr>
        <w:t>main.tf</w:t>
      </w:r>
    </w:p>
    <w:p w14:paraId="5025E8C3" w14:textId="0CC80F65" w:rsidR="00BC1442" w:rsidRDefault="00BC1442" w:rsidP="00BC1442">
      <w:pPr>
        <w:spacing w:line="360" w:lineRule="auto"/>
        <w:rPr>
          <w:rStyle w:val="citationjournal"/>
          <w:lang w:val="en"/>
        </w:rPr>
      </w:pPr>
    </w:p>
    <w:p w14:paraId="720353E1" w14:textId="71F859E3" w:rsidR="00BC1442" w:rsidRPr="00BC1442" w:rsidRDefault="00BC1442" w:rsidP="00BC1442">
      <w:pPr>
        <w:pStyle w:val="ListParagraph"/>
        <w:numPr>
          <w:ilvl w:val="0"/>
          <w:numId w:val="63"/>
        </w:numPr>
        <w:spacing w:line="360" w:lineRule="auto"/>
        <w:rPr>
          <w:rStyle w:val="citationjournal"/>
          <w:lang w:val="en"/>
        </w:rPr>
      </w:pPr>
      <w:r w:rsidRPr="00BC1442">
        <w:rPr>
          <w:rStyle w:val="citationjournal"/>
          <w:u w:val="single"/>
          <w:lang w:val="en"/>
        </w:rPr>
        <w:t>Consul Provisioner for the Demo Cluster</w:t>
      </w:r>
      <w:r w:rsidRPr="00BC1442">
        <w:rPr>
          <w:rStyle w:val="citationjournal"/>
          <w:lang w:val="en"/>
        </w:rPr>
        <w:t>:</w:t>
      </w:r>
    </w:p>
    <w:p w14:paraId="4B6F0659" w14:textId="77777777" w:rsidR="00BC1442" w:rsidRPr="0098525C" w:rsidRDefault="00BC1442" w:rsidP="00BC1442">
      <w:pPr>
        <w:spacing w:line="360" w:lineRule="auto"/>
        <w:rPr>
          <w:rStyle w:val="citationjournal"/>
          <w:lang w:val="en"/>
        </w:rPr>
      </w:pPr>
    </w:p>
    <w:p w14:paraId="7D537399" w14:textId="562793F0"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"consul" {</m:t>
          </m:r>
        </m:oMath>
      </m:oMathPara>
    </w:p>
    <w:p w14:paraId="0586AAAC" w14:textId="0CAF9F0B"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address="demo.consul.io:80"</m:t>
          </m:r>
        </m:oMath>
      </m:oMathPara>
    </w:p>
    <w:p w14:paraId="1A4E4627" w14:textId="0D10E724" w:rsidR="00BC1442" w:rsidRPr="008C6EE3" w:rsidRDefault="00CD0718"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datacenter="nyc1"</m:t>
          </m:r>
        </m:oMath>
      </m:oMathPara>
    </w:p>
    <w:p w14:paraId="47E60C73" w14:textId="30BA41B0" w:rsidR="00BC1442" w:rsidRPr="00CD0718"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476DA5F" w14:textId="77777777" w:rsidR="00CD0718" w:rsidRPr="00CD0718" w:rsidRDefault="00CD0718" w:rsidP="00CD0718">
      <w:pPr>
        <w:spacing w:line="360" w:lineRule="auto"/>
        <w:rPr>
          <w:rStyle w:val="citationjournal"/>
          <w:lang w:val="en"/>
        </w:rPr>
      </w:pPr>
    </w:p>
    <w:p w14:paraId="49C07D0E" w14:textId="1EB9F3CF" w:rsidR="00CD0718" w:rsidRPr="00BC1442" w:rsidRDefault="00CD0718" w:rsidP="00CD0718">
      <w:pPr>
        <w:pStyle w:val="ListParagraph"/>
        <w:numPr>
          <w:ilvl w:val="0"/>
          <w:numId w:val="63"/>
        </w:numPr>
        <w:spacing w:line="360" w:lineRule="auto"/>
        <w:rPr>
          <w:rStyle w:val="citationjournal"/>
          <w:lang w:val="en"/>
        </w:rPr>
      </w:pPr>
      <w:r>
        <w:rPr>
          <w:rStyle w:val="citationjournal"/>
          <w:u w:val="single"/>
          <w:lang w:val="en"/>
        </w:rPr>
        <w:t>Setup an AWS Provider</w:t>
      </w:r>
      <w:r w:rsidRPr="00BC1442">
        <w:rPr>
          <w:rStyle w:val="citationjournal"/>
          <w:lang w:val="en"/>
        </w:rPr>
        <w:t>:</w:t>
      </w:r>
    </w:p>
    <w:p w14:paraId="788A4C90" w14:textId="77777777" w:rsidR="00CD0718" w:rsidRPr="0098525C" w:rsidRDefault="00CD0718" w:rsidP="00CD0718">
      <w:pPr>
        <w:spacing w:line="360" w:lineRule="auto"/>
        <w:rPr>
          <w:rStyle w:val="citationjournal"/>
          <w:lang w:val="en"/>
        </w:rPr>
      </w:pPr>
    </w:p>
    <w:p w14:paraId="6CA81F47" w14:textId="6F16E616" w:rsidR="00CD0718" w:rsidRPr="0098525C" w:rsidRDefault="00CD0718" w:rsidP="00CD0718">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08C4E773" w14:textId="55CDC801" w:rsidR="00CD0718" w:rsidRPr="008C6EE3" w:rsidRDefault="00CD0718" w:rsidP="00CD0718">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region="${var.aws_region}"</m:t>
          </m:r>
        </m:oMath>
      </m:oMathPara>
    </w:p>
    <w:p w14:paraId="7FE2894D" w14:textId="77777777" w:rsidR="00CD0718" w:rsidRPr="008C6EE3" w:rsidRDefault="00CD0718" w:rsidP="00CD0718">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575974E" w14:textId="77777777" w:rsidR="008F13E1" w:rsidRDefault="008F13E1" w:rsidP="008F13E1">
      <w:pPr>
        <w:spacing w:line="360" w:lineRule="auto"/>
        <w:rPr>
          <w:rStyle w:val="citationjournal"/>
          <w:u w:val="single"/>
          <w:lang w:val="en"/>
        </w:rPr>
      </w:pPr>
    </w:p>
    <w:p w14:paraId="7B3A50CB" w14:textId="5535E1D7" w:rsidR="008F13E1" w:rsidRPr="00BC1442" w:rsidRDefault="008F13E1" w:rsidP="008F13E1">
      <w:pPr>
        <w:pStyle w:val="ListParagraph"/>
        <w:numPr>
          <w:ilvl w:val="0"/>
          <w:numId w:val="62"/>
        </w:numPr>
        <w:spacing w:line="360" w:lineRule="auto"/>
        <w:rPr>
          <w:rStyle w:val="citationjournal"/>
          <w:lang w:val="en"/>
        </w:rPr>
      </w:pPr>
      <w:r>
        <w:rPr>
          <w:rStyle w:val="citationjournal"/>
          <w:u w:val="single"/>
          <w:lang w:val="en"/>
        </w:rPr>
        <w:t>Setting Up Consul Keys to Provide Inputs</w:t>
      </w:r>
      <w:r w:rsidRPr="00BC1442">
        <w:rPr>
          <w:rStyle w:val="citationjournal"/>
          <w:lang w:val="en"/>
        </w:rPr>
        <w:t>:</w:t>
      </w:r>
    </w:p>
    <w:p w14:paraId="073A6433" w14:textId="77777777" w:rsidR="008F13E1" w:rsidRDefault="008F13E1" w:rsidP="008F13E1">
      <w:pPr>
        <w:spacing w:line="360" w:lineRule="auto"/>
        <w:rPr>
          <w:rStyle w:val="citationjournal"/>
          <w:lang w:val="en"/>
        </w:rPr>
      </w:pPr>
    </w:p>
    <w:p w14:paraId="5C63E611" w14:textId="5CAA0749"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data "consul_keys" "input" {</m:t>
          </m:r>
        </m:oMath>
      </m:oMathPara>
    </w:p>
    <w:p w14:paraId="7F7E02D9" w14:textId="683306C9" w:rsidR="008F13E1" w:rsidRPr="0098525C"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20403585" w14:textId="449AC14E"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name="size"</m:t>
          </m:r>
        </m:oMath>
      </m:oMathPara>
    </w:p>
    <w:p w14:paraId="5A51FE5D" w14:textId="495CE88A"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path="tf_test/size"</m:t>
          </m:r>
        </m:oMath>
      </m:oMathPara>
    </w:p>
    <w:p w14:paraId="169827D4" w14:textId="610CE81B"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default="m1.small"</m:t>
          </m:r>
        </m:oMath>
      </m:oMathPara>
    </w:p>
    <w:p w14:paraId="41F98C2F" w14:textId="77777777"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1D83BB39" w14:textId="04103388" w:rsidR="008F13E1" w:rsidRPr="008F13E1"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959FB3" w14:textId="77777777" w:rsidR="008F13E1" w:rsidRPr="008F13E1" w:rsidRDefault="008F13E1" w:rsidP="008F13E1">
      <w:pPr>
        <w:spacing w:line="360" w:lineRule="auto"/>
        <w:rPr>
          <w:rStyle w:val="citationjournal"/>
          <w:lang w:val="en"/>
        </w:rPr>
      </w:pPr>
    </w:p>
    <w:p w14:paraId="7B7E620F" w14:textId="03664B8A" w:rsidR="008F13E1" w:rsidRPr="008F13E1" w:rsidRDefault="008F13E1" w:rsidP="008F13E1">
      <w:pPr>
        <w:pStyle w:val="ListParagraph"/>
        <w:numPr>
          <w:ilvl w:val="0"/>
          <w:numId w:val="62"/>
        </w:numPr>
        <w:spacing w:line="360" w:lineRule="auto"/>
        <w:rPr>
          <w:rStyle w:val="citationjournal"/>
          <w:lang w:val="en"/>
        </w:rPr>
      </w:pPr>
      <w:r>
        <w:rPr>
          <w:rStyle w:val="citationjournal"/>
          <w:u w:val="single"/>
          <w:lang w:val="en"/>
        </w:rPr>
        <w:t>New AWS Instance using Dynamic AMI and Instance Type</w:t>
      </w:r>
      <w:r w:rsidRPr="008F13E1">
        <w:rPr>
          <w:rStyle w:val="citationjournal"/>
          <w:lang w:val="en"/>
        </w:rPr>
        <w:t>:</w:t>
      </w:r>
    </w:p>
    <w:p w14:paraId="3A84CA4B" w14:textId="77777777" w:rsidR="008F13E1" w:rsidRPr="0098525C" w:rsidRDefault="008F13E1" w:rsidP="008F13E1">
      <w:pPr>
        <w:spacing w:line="360" w:lineRule="auto"/>
        <w:rPr>
          <w:rStyle w:val="citationjournal"/>
          <w:lang w:val="en"/>
        </w:rPr>
      </w:pPr>
    </w:p>
    <w:p w14:paraId="13516801" w14:textId="5CC8DCA4"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"aws_instance" "test" {</m:t>
          </m:r>
        </m:oMath>
      </m:oMathPara>
    </w:p>
    <w:p w14:paraId="350FB027" w14:textId="0229E85C"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ami="${lookup(var.aws_amis, var.aws_region)}"</m:t>
          </m:r>
        </m:oMath>
      </m:oMathPara>
    </w:p>
    <w:p w14:paraId="35E58E14" w14:textId="5480A8EC"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instance_type="${data.consul_keys.input.var.size}"</m:t>
          </m:r>
        </m:oMath>
      </m:oMathPara>
    </w:p>
    <w:p w14:paraId="42885ACD" w14:textId="77777777" w:rsidR="008F13E1" w:rsidRPr="00CD0718"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B1561E" w14:textId="77777777" w:rsidR="008F13E1" w:rsidRDefault="008F13E1" w:rsidP="008F13E1">
      <w:pPr>
        <w:spacing w:line="360" w:lineRule="auto"/>
        <w:rPr>
          <w:rStyle w:val="citationjournal"/>
          <w:u w:val="single"/>
          <w:lang w:val="en"/>
        </w:rPr>
      </w:pPr>
    </w:p>
    <w:p w14:paraId="3A41B1DD" w14:textId="40A2EB8C" w:rsidR="008F13E1" w:rsidRPr="00BC1442" w:rsidRDefault="008F13E1" w:rsidP="008F13E1">
      <w:pPr>
        <w:pStyle w:val="ListParagraph"/>
        <w:numPr>
          <w:ilvl w:val="0"/>
          <w:numId w:val="62"/>
        </w:numPr>
        <w:spacing w:line="360" w:lineRule="auto"/>
        <w:rPr>
          <w:rStyle w:val="citationjournal"/>
          <w:lang w:val="en"/>
        </w:rPr>
      </w:pPr>
      <w:r>
        <w:rPr>
          <w:rStyle w:val="citationjournal"/>
          <w:u w:val="single"/>
          <w:lang w:val="en"/>
        </w:rPr>
        <w:t>Consul Key stores Instance ID and DNS Name of the Instance</w:t>
      </w:r>
      <w:r w:rsidRPr="00BC1442">
        <w:rPr>
          <w:rStyle w:val="citationjournal"/>
          <w:lang w:val="en"/>
        </w:rPr>
        <w:t>:</w:t>
      </w:r>
    </w:p>
    <w:p w14:paraId="05513398" w14:textId="77777777" w:rsidR="008F13E1" w:rsidRDefault="008F13E1" w:rsidP="008F13E1">
      <w:pPr>
        <w:spacing w:line="360" w:lineRule="auto"/>
        <w:rPr>
          <w:rStyle w:val="citationjournal"/>
          <w:lang w:val="en"/>
        </w:rPr>
      </w:pPr>
    </w:p>
    <w:p w14:paraId="17350C90" w14:textId="44F0AF10"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"consul_keys" "test" {</m:t>
          </m:r>
        </m:oMath>
      </m:oMathPara>
    </w:p>
    <w:p w14:paraId="692FA895" w14:textId="77777777" w:rsidR="008F13E1" w:rsidRPr="0098525C"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646345C7" w14:textId="6AFCFF52"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name="id"</m:t>
          </m:r>
        </m:oMath>
      </m:oMathPara>
    </w:p>
    <w:p w14:paraId="4F78C17A" w14:textId="6287C4F8"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path="tf_test/id"</m:t>
          </m:r>
        </m:oMath>
      </m:oMathPara>
    </w:p>
    <w:p w14:paraId="6B5ACEB8" w14:textId="03976BD6"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value="${aws_instance.test.id}"</m:t>
          </m:r>
        </m:oMath>
      </m:oMathPara>
    </w:p>
    <w:p w14:paraId="66A34B85" w14:textId="3DDDDACB" w:rsidR="008F13E1" w:rsidRPr="008C6EE3" w:rsidRDefault="007369DC"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delete=true</m:t>
          </m:r>
        </m:oMath>
      </m:oMathPara>
    </w:p>
    <w:p w14:paraId="2195243B" w14:textId="77777777"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1D3E7F55" w14:textId="77777777" w:rsidR="007369DC" w:rsidRPr="0098525C" w:rsidRDefault="007369DC" w:rsidP="007369D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01A79EF9" w14:textId="48607AD1"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name="address"</m:t>
          </m:r>
        </m:oMath>
      </m:oMathPara>
    </w:p>
    <w:p w14:paraId="168A67B0" w14:textId="18B5B5A8"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path="tf_test/public_dns"</m:t>
          </m:r>
        </m:oMath>
      </m:oMathPara>
    </w:p>
    <w:p w14:paraId="56B88B60" w14:textId="6C342A8D"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value="${aws_instance.test.public_dns}"</m:t>
          </m:r>
        </m:oMath>
      </m:oMathPara>
    </w:p>
    <w:p w14:paraId="00C7CF50" w14:textId="77777777"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delete=true</m:t>
          </m:r>
        </m:oMath>
      </m:oMathPara>
    </w:p>
    <w:p w14:paraId="0C68DB60" w14:textId="77777777" w:rsidR="007369DC" w:rsidRPr="008C6EE3" w:rsidRDefault="007369DC" w:rsidP="007369D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719BA906" w14:textId="77777777" w:rsidR="008F13E1" w:rsidRPr="008F13E1"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5E350E7" w14:textId="31A10A5F" w:rsidR="0098525C" w:rsidRDefault="0098525C">
      <w:pPr>
        <w:rPr>
          <w:rStyle w:val="citationjournal"/>
          <w:lang w:val="en"/>
        </w:rPr>
      </w:pPr>
      <w:r>
        <w:rPr>
          <w:rStyle w:val="citationjournal"/>
          <w:lang w:val="en"/>
        </w:rPr>
        <w:br w:type="page"/>
      </w:r>
    </w:p>
    <w:p w14:paraId="49A6F8E0"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32"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33"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34"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35"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36"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37"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38"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39"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40"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41" w:history="1">
        <w:r w:rsidRPr="001B0012">
          <w:rPr>
            <w:rStyle w:val="Hyperlink"/>
            <w:lang w:val="en"/>
          </w:rPr>
          <w:t>Kubernetes</w:t>
        </w:r>
      </w:hyperlink>
    </w:p>
    <w:p w14:paraId="4B848D25" w14:textId="77777777" w:rsidR="00C41354" w:rsidRDefault="00C41354">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42"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43"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44"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45"/>
      <w:footerReference w:type="even" r:id="rId46"/>
      <w:footerReference w:type="default" r:id="rId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23FE9" w14:textId="77777777" w:rsidR="000543AF" w:rsidRDefault="000543AF">
      <w:r>
        <w:separator/>
      </w:r>
    </w:p>
  </w:endnote>
  <w:endnote w:type="continuationSeparator" w:id="0">
    <w:p w14:paraId="67B4BB9F" w14:textId="77777777" w:rsidR="000543AF" w:rsidRDefault="0005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6A4AD9" w:rsidRDefault="006A4A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A4AD9" w:rsidRDefault="006A4A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6A4AD9" w:rsidRDefault="006A4A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A4AD9" w:rsidRDefault="006A4A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8DACB" w14:textId="77777777" w:rsidR="000543AF" w:rsidRDefault="000543AF">
      <w:r>
        <w:separator/>
      </w:r>
    </w:p>
  </w:footnote>
  <w:footnote w:type="continuationSeparator" w:id="0">
    <w:p w14:paraId="5A578833" w14:textId="77777777" w:rsidR="000543AF" w:rsidRDefault="00054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6A4AD9" w:rsidRDefault="006A4AD9">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A4AD9" w:rsidRDefault="006A4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C4F18"/>
    <w:multiLevelType w:val="hybridMultilevel"/>
    <w:tmpl w:val="3D4C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204EE"/>
    <w:multiLevelType w:val="hybridMultilevel"/>
    <w:tmpl w:val="9F68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A20C31"/>
    <w:multiLevelType w:val="hybridMultilevel"/>
    <w:tmpl w:val="CFCEB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9F5F63"/>
    <w:multiLevelType w:val="hybridMultilevel"/>
    <w:tmpl w:val="2C2C0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2D0CC9"/>
    <w:multiLevelType w:val="hybridMultilevel"/>
    <w:tmpl w:val="51080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0F6D22"/>
    <w:multiLevelType w:val="hybridMultilevel"/>
    <w:tmpl w:val="E098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A7464B1"/>
    <w:multiLevelType w:val="hybridMultilevel"/>
    <w:tmpl w:val="2F7E4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BB0188A"/>
    <w:multiLevelType w:val="hybridMultilevel"/>
    <w:tmpl w:val="28A82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FD1683C"/>
    <w:multiLevelType w:val="hybridMultilevel"/>
    <w:tmpl w:val="028E7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E9667E"/>
    <w:multiLevelType w:val="hybridMultilevel"/>
    <w:tmpl w:val="866C6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58B170D"/>
    <w:multiLevelType w:val="hybridMultilevel"/>
    <w:tmpl w:val="FD3CA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5"/>
  </w:num>
  <w:num w:numId="3">
    <w:abstractNumId w:val="26"/>
  </w:num>
  <w:num w:numId="4">
    <w:abstractNumId w:val="49"/>
  </w:num>
  <w:num w:numId="5">
    <w:abstractNumId w:val="17"/>
  </w:num>
  <w:num w:numId="6">
    <w:abstractNumId w:val="47"/>
  </w:num>
  <w:num w:numId="7">
    <w:abstractNumId w:val="32"/>
  </w:num>
  <w:num w:numId="8">
    <w:abstractNumId w:val="9"/>
  </w:num>
  <w:num w:numId="9">
    <w:abstractNumId w:val="28"/>
  </w:num>
  <w:num w:numId="10">
    <w:abstractNumId w:val="45"/>
  </w:num>
  <w:num w:numId="11">
    <w:abstractNumId w:val="48"/>
  </w:num>
  <w:num w:numId="12">
    <w:abstractNumId w:val="21"/>
  </w:num>
  <w:num w:numId="13">
    <w:abstractNumId w:val="24"/>
  </w:num>
  <w:num w:numId="14">
    <w:abstractNumId w:val="52"/>
  </w:num>
  <w:num w:numId="15">
    <w:abstractNumId w:val="34"/>
  </w:num>
  <w:num w:numId="16">
    <w:abstractNumId w:val="6"/>
  </w:num>
  <w:num w:numId="17">
    <w:abstractNumId w:val="62"/>
  </w:num>
  <w:num w:numId="18">
    <w:abstractNumId w:val="8"/>
  </w:num>
  <w:num w:numId="19">
    <w:abstractNumId w:val="54"/>
  </w:num>
  <w:num w:numId="20">
    <w:abstractNumId w:val="59"/>
  </w:num>
  <w:num w:numId="21">
    <w:abstractNumId w:val="38"/>
  </w:num>
  <w:num w:numId="22">
    <w:abstractNumId w:val="23"/>
  </w:num>
  <w:num w:numId="23">
    <w:abstractNumId w:val="15"/>
  </w:num>
  <w:num w:numId="24">
    <w:abstractNumId w:val="5"/>
  </w:num>
  <w:num w:numId="25">
    <w:abstractNumId w:val="46"/>
  </w:num>
  <w:num w:numId="26">
    <w:abstractNumId w:val="36"/>
  </w:num>
  <w:num w:numId="27">
    <w:abstractNumId w:val="3"/>
  </w:num>
  <w:num w:numId="28">
    <w:abstractNumId w:val="31"/>
  </w:num>
  <w:num w:numId="29">
    <w:abstractNumId w:val="29"/>
  </w:num>
  <w:num w:numId="30">
    <w:abstractNumId w:val="18"/>
  </w:num>
  <w:num w:numId="31">
    <w:abstractNumId w:val="63"/>
  </w:num>
  <w:num w:numId="32">
    <w:abstractNumId w:val="35"/>
  </w:num>
  <w:num w:numId="33">
    <w:abstractNumId w:val="4"/>
  </w:num>
  <w:num w:numId="34">
    <w:abstractNumId w:val="56"/>
  </w:num>
  <w:num w:numId="35">
    <w:abstractNumId w:val="40"/>
  </w:num>
  <w:num w:numId="36">
    <w:abstractNumId w:val="57"/>
  </w:num>
  <w:num w:numId="37">
    <w:abstractNumId w:val="11"/>
  </w:num>
  <w:num w:numId="38">
    <w:abstractNumId w:val="16"/>
  </w:num>
  <w:num w:numId="39">
    <w:abstractNumId w:val="39"/>
  </w:num>
  <w:num w:numId="40">
    <w:abstractNumId w:val="30"/>
  </w:num>
  <w:num w:numId="41">
    <w:abstractNumId w:val="37"/>
  </w:num>
  <w:num w:numId="42">
    <w:abstractNumId w:val="12"/>
  </w:num>
  <w:num w:numId="43">
    <w:abstractNumId w:val="42"/>
  </w:num>
  <w:num w:numId="44">
    <w:abstractNumId w:val="41"/>
  </w:num>
  <w:num w:numId="45">
    <w:abstractNumId w:val="61"/>
  </w:num>
  <w:num w:numId="46">
    <w:abstractNumId w:val="14"/>
  </w:num>
  <w:num w:numId="47">
    <w:abstractNumId w:val="43"/>
  </w:num>
  <w:num w:numId="48">
    <w:abstractNumId w:val="19"/>
  </w:num>
  <w:num w:numId="49">
    <w:abstractNumId w:val="33"/>
  </w:num>
  <w:num w:numId="50">
    <w:abstractNumId w:val="1"/>
  </w:num>
  <w:num w:numId="51">
    <w:abstractNumId w:val="7"/>
  </w:num>
  <w:num w:numId="52">
    <w:abstractNumId w:val="50"/>
  </w:num>
  <w:num w:numId="53">
    <w:abstractNumId w:val="58"/>
  </w:num>
  <w:num w:numId="54">
    <w:abstractNumId w:val="53"/>
  </w:num>
  <w:num w:numId="55">
    <w:abstractNumId w:val="13"/>
  </w:num>
  <w:num w:numId="56">
    <w:abstractNumId w:val="27"/>
  </w:num>
  <w:num w:numId="57">
    <w:abstractNumId w:val="10"/>
  </w:num>
  <w:num w:numId="58">
    <w:abstractNumId w:val="44"/>
  </w:num>
  <w:num w:numId="59">
    <w:abstractNumId w:val="20"/>
  </w:num>
  <w:num w:numId="60">
    <w:abstractNumId w:val="22"/>
  </w:num>
  <w:num w:numId="61">
    <w:abstractNumId w:val="60"/>
  </w:num>
  <w:num w:numId="62">
    <w:abstractNumId w:val="55"/>
  </w:num>
  <w:num w:numId="63">
    <w:abstractNumId w:val="2"/>
  </w:num>
  <w:num w:numId="64">
    <w:abstractNumId w:val="5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543AF"/>
    <w:rsid w:val="00056246"/>
    <w:rsid w:val="00062188"/>
    <w:rsid w:val="000636EC"/>
    <w:rsid w:val="00064E22"/>
    <w:rsid w:val="00065892"/>
    <w:rsid w:val="00065E4F"/>
    <w:rsid w:val="0006665E"/>
    <w:rsid w:val="0006679D"/>
    <w:rsid w:val="00070732"/>
    <w:rsid w:val="00070881"/>
    <w:rsid w:val="0007276A"/>
    <w:rsid w:val="00080591"/>
    <w:rsid w:val="0008178D"/>
    <w:rsid w:val="00082515"/>
    <w:rsid w:val="0008356B"/>
    <w:rsid w:val="000840A1"/>
    <w:rsid w:val="00084D59"/>
    <w:rsid w:val="0008605D"/>
    <w:rsid w:val="00086492"/>
    <w:rsid w:val="00087DA3"/>
    <w:rsid w:val="00090C32"/>
    <w:rsid w:val="00093280"/>
    <w:rsid w:val="00093AAB"/>
    <w:rsid w:val="00093D71"/>
    <w:rsid w:val="00094F47"/>
    <w:rsid w:val="00097C35"/>
    <w:rsid w:val="000A2061"/>
    <w:rsid w:val="000A2377"/>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63AD"/>
    <w:rsid w:val="000C74B1"/>
    <w:rsid w:val="000C7B3D"/>
    <w:rsid w:val="000D0FEE"/>
    <w:rsid w:val="000D165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383"/>
    <w:rsid w:val="001F49DD"/>
    <w:rsid w:val="001F5DE2"/>
    <w:rsid w:val="0020246C"/>
    <w:rsid w:val="00202B67"/>
    <w:rsid w:val="0020437B"/>
    <w:rsid w:val="00204AF5"/>
    <w:rsid w:val="00207028"/>
    <w:rsid w:val="00207909"/>
    <w:rsid w:val="00212867"/>
    <w:rsid w:val="00214CE1"/>
    <w:rsid w:val="00215E5F"/>
    <w:rsid w:val="00215F60"/>
    <w:rsid w:val="00216ABB"/>
    <w:rsid w:val="002203C1"/>
    <w:rsid w:val="00221110"/>
    <w:rsid w:val="00223C41"/>
    <w:rsid w:val="0022403A"/>
    <w:rsid w:val="0022693A"/>
    <w:rsid w:val="00226C9B"/>
    <w:rsid w:val="002278F8"/>
    <w:rsid w:val="002307D5"/>
    <w:rsid w:val="00231216"/>
    <w:rsid w:val="002327B9"/>
    <w:rsid w:val="002330FC"/>
    <w:rsid w:val="0023349B"/>
    <w:rsid w:val="00233A31"/>
    <w:rsid w:val="002343F4"/>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AE"/>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97A"/>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40BF"/>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0E3"/>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30B5"/>
    <w:rsid w:val="0047439D"/>
    <w:rsid w:val="004743D1"/>
    <w:rsid w:val="00475309"/>
    <w:rsid w:val="00475E43"/>
    <w:rsid w:val="0048004A"/>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6D14"/>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4CC9"/>
    <w:rsid w:val="00595AA8"/>
    <w:rsid w:val="00595F46"/>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4AD9"/>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2F64"/>
    <w:rsid w:val="00733E8C"/>
    <w:rsid w:val="00734370"/>
    <w:rsid w:val="0073471F"/>
    <w:rsid w:val="00734945"/>
    <w:rsid w:val="007369DC"/>
    <w:rsid w:val="00742D34"/>
    <w:rsid w:val="00744236"/>
    <w:rsid w:val="0074625F"/>
    <w:rsid w:val="0074667A"/>
    <w:rsid w:val="007470B3"/>
    <w:rsid w:val="00747D88"/>
    <w:rsid w:val="00750153"/>
    <w:rsid w:val="00751D45"/>
    <w:rsid w:val="007526E9"/>
    <w:rsid w:val="00752C6A"/>
    <w:rsid w:val="00752CBB"/>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0F7"/>
    <w:rsid w:val="0082393F"/>
    <w:rsid w:val="00823B53"/>
    <w:rsid w:val="00823E91"/>
    <w:rsid w:val="00826EF5"/>
    <w:rsid w:val="008307DF"/>
    <w:rsid w:val="00830AEF"/>
    <w:rsid w:val="00830E2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B75E2"/>
    <w:rsid w:val="008C00D7"/>
    <w:rsid w:val="008C063B"/>
    <w:rsid w:val="008C0D9D"/>
    <w:rsid w:val="008C21D7"/>
    <w:rsid w:val="008C2884"/>
    <w:rsid w:val="008C2C1B"/>
    <w:rsid w:val="008C2F71"/>
    <w:rsid w:val="008C3AA3"/>
    <w:rsid w:val="008C4375"/>
    <w:rsid w:val="008C6EE3"/>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3E1"/>
    <w:rsid w:val="008F1E79"/>
    <w:rsid w:val="008F31AB"/>
    <w:rsid w:val="008F3902"/>
    <w:rsid w:val="008F392F"/>
    <w:rsid w:val="008F3F2F"/>
    <w:rsid w:val="008F5467"/>
    <w:rsid w:val="008F6FC7"/>
    <w:rsid w:val="008F74DA"/>
    <w:rsid w:val="00901D8E"/>
    <w:rsid w:val="0090244E"/>
    <w:rsid w:val="00903879"/>
    <w:rsid w:val="00903AD4"/>
    <w:rsid w:val="00903E2D"/>
    <w:rsid w:val="00904E35"/>
    <w:rsid w:val="0090551F"/>
    <w:rsid w:val="00905811"/>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BEF"/>
    <w:rsid w:val="00982E35"/>
    <w:rsid w:val="0098345C"/>
    <w:rsid w:val="00984DE1"/>
    <w:rsid w:val="00984EA2"/>
    <w:rsid w:val="0098519B"/>
    <w:rsid w:val="0098525C"/>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1B2"/>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1442"/>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669"/>
    <w:rsid w:val="00C87D3A"/>
    <w:rsid w:val="00C9057D"/>
    <w:rsid w:val="00C905A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0718"/>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97394"/>
    <w:rsid w:val="00DA0329"/>
    <w:rsid w:val="00DA064C"/>
    <w:rsid w:val="00DA0697"/>
    <w:rsid w:val="00DA106C"/>
    <w:rsid w:val="00DA33D6"/>
    <w:rsid w:val="00DA358A"/>
    <w:rsid w:val="00DA406D"/>
    <w:rsid w:val="00DA6E37"/>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5FF3"/>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8A6"/>
    <w:rsid w:val="00FE3AC3"/>
    <w:rsid w:val="00FE79CF"/>
    <w:rsid w:val="00FF3A59"/>
    <w:rsid w:val="00FF5294"/>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Terraform_(software)" TargetMode="External"/><Relationship Id="rId26" Type="http://schemas.openxmlformats.org/officeDocument/2006/relationships/hyperlink" Target="https://github.com/hashicorp/terraform/tree/master/examples/consul-provider" TargetMode="External"/><Relationship Id="rId39" Type="http://schemas.openxmlformats.org/officeDocument/2006/relationships/hyperlink" Target="https://blog.powerupcloud.com/autoscaling-based-on-cpu-memory-in-kubernetes-part-ii-fe2e495bddd4" TargetMode="External"/><Relationship Id="rId21" Type="http://schemas.openxmlformats.org/officeDocument/2006/relationships/hyperlink" Target="https://github.com/hashicorp/terraform/tree/master/examples" TargetMode="External"/><Relationship Id="rId34" Type="http://schemas.openxmlformats.org/officeDocument/2006/relationships/hyperlink" Target="http://www.dasblinkenlichten.com/kubernetes-101-networking/" TargetMode="External"/><Relationship Id="rId42" Type="http://schemas.openxmlformats.org/officeDocument/2006/relationships/hyperlink" Target="https://github.com/linkedin/Burrow/wiki" TargetMode="External"/><Relationship Id="rId47"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Google_Guice" TargetMode="External"/><Relationship Id="rId29" Type="http://schemas.openxmlformats.org/officeDocument/2006/relationships/hyperlink" Target="https://demo.consul.io/ui/dc1/kv/" TargetMode="External"/><Relationship Id="rId11" Type="http://schemas.openxmlformats.org/officeDocument/2006/relationships/webSettings" Target="webSettings.xml"/><Relationship Id="rId24" Type="http://schemas.openxmlformats.org/officeDocument/2006/relationships/hyperlink" Target="https://www.terraform.io/docs/providers/ws/index.html" TargetMode="External"/><Relationship Id="rId32" Type="http://schemas.openxmlformats.org/officeDocument/2006/relationships/hyperlink" Target="https://web.archive.org/web/20180705232851/https:/www.digitalocean.com/community/tutorials/an-introduction-to-kubernetes" TargetMode="External"/><Relationship Id="rId37" Type="http://schemas.openxmlformats.org/officeDocument/2006/relationships/hyperlink" Target="http://kamalmarhubi.com/blog/2015/08/27/what-even-is-a-kubelet/" TargetMode="External"/><Relationship Id="rId40" Type="http://schemas.openxmlformats.org/officeDocument/2006/relationships/hyperlink" Target="https://blog.fabric8.io/kubernetes-for-developers-2a9c7202fcd3"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drdobbs.com/tools/winners-of-the-18th-jolt-product-excelle/207600666?pgno=6" TargetMode="External"/><Relationship Id="rId23" Type="http://schemas.openxmlformats.org/officeDocument/2006/relationships/hyperlink" Target="https://www.packer.io" TargetMode="External"/><Relationship Id="rId28" Type="http://schemas.openxmlformats.org/officeDocument/2006/relationships/hyperlink" Target="https://demo.consul.io" TargetMode="External"/><Relationship Id="rId36" Type="http://schemas.openxmlformats.org/officeDocument/2006/relationships/hyperlink" Target="http://kamalmarhubi.com/blog/2015/09/06/kubernetes-from-the-ground-up-the-api-server/"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www.vagrantup.com/" TargetMode="External"/><Relationship Id="rId31" Type="http://schemas.openxmlformats.org/officeDocument/2006/relationships/hyperlink" Target="https://learn.hashicorp.com/tutorials/aws-destroy?in-terraform/aws-get-started&amp;utm_source=WEBSITE&amp;utm_medium=WEB_IO&amp;utm_offer=ARTICLE_PAGE&amp;utm_content=DOCS" TargetMode="External"/><Relationship Id="rId44" Type="http://schemas.openxmlformats.org/officeDocument/2006/relationships/hyperlink" Target="https://en.wikipedia.org/wiki/Apache_Kafka"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github.com/terraform-providers/terraform-provider-aws/tree/master/examples/two-tier" TargetMode="External"/><Relationship Id="rId27" Type="http://schemas.openxmlformats.org/officeDocument/2006/relationships/hyperlink" Target="https://www.consul.io" TargetMode="External"/><Relationship Id="rId30" Type="http://schemas.openxmlformats.org/officeDocument/2006/relationships/hyperlink" Target="https://demo.consul.io/dc1/kv" TargetMode="External"/><Relationship Id="rId35" Type="http://schemas.openxmlformats.org/officeDocument/2006/relationships/hyperlink" Target="http://www.dasblinkenlichten.com/kubernetes-101-external-access-into-the-cluster/" TargetMode="External"/><Relationship Id="rId43" Type="http://schemas.openxmlformats.org/officeDocument/2006/relationships/hyperlink" Target="https://www.datadoghq.com/blog/monitoring-kafka-performance-metrics/" TargetMode="External"/><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www.thoughtworks.com/insights/blog/choosing-right-tool-provision-aws-infrastructure" TargetMode="External"/><Relationship Id="rId25" Type="http://schemas.openxmlformats.org/officeDocument/2006/relationships/hyperlink" Target="https://github.com/hashicorp/terraform/tree/master/examples/cross-provider" TargetMode="External"/><Relationship Id="rId33" Type="http://schemas.openxmlformats.org/officeDocument/2006/relationships/hyperlink" Target="https://medium.com/@rothgar/why-kubernetes-is-abbreviated-k8s-905289405a3c" TargetMode="External"/><Relationship Id="rId38" Type="http://schemas.openxmlformats.org/officeDocument/2006/relationships/hyperlink" Target="https://livewyer.io/blog/2015/10/02/kubernetes-exciting-experimental-features/" TargetMode="External"/><Relationship Id="rId46" Type="http://schemas.openxmlformats.org/officeDocument/2006/relationships/footer" Target="footer1.xml"/><Relationship Id="rId20" Type="http://schemas.openxmlformats.org/officeDocument/2006/relationships/hyperlink" Target="https://aws.amazon.com" TargetMode="External"/><Relationship Id="rId41" Type="http://schemas.openxmlformats.org/officeDocument/2006/relationships/hyperlink" Target="https://en.wikipedia.org/wiki/Kubernetes"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HOSTNAME%">H21LAFI12PS0178.nam.nsroot.net</XML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XMLData TextToDisplay="%CLASSIFICATIONDATETIME%">19:16 22/07/2019</XMLData>
</file>

<file path=customXml/item5.xml><?xml version="1.0" encoding="utf-8"?>
<XMLData TextToDisplay="%DOCUMENTGUID%">{00000000-0000-0000-0000-000000000000}</XMLData>
</file>

<file path=customXml/item6.xml><?xml version="1.0" encoding="utf-8"?>
<XMLData TextToDisplay="%EMAILADDRESS%">lk53529@imcnam.ssmb.com</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6FE55CAF-FDA5-4C4D-B455-8459ED156138}">
  <ds:schemaRefs/>
</ds:datastoreItem>
</file>

<file path=customXml/itemProps3.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89EE081C-C298-470B-8C1C-7F2FBDB4C21F}">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62</Pages>
  <Words>13319</Words>
  <Characters>75919</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89060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3</cp:revision>
  <cp:lastPrinted>2020-10-27T22:26:00Z</cp:lastPrinted>
  <dcterms:created xsi:type="dcterms:W3CDTF">2020-10-27T22:38:00Z</dcterms:created>
  <dcterms:modified xsi:type="dcterms:W3CDTF">2020-10-27T22:49:00Z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