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EB2F648" w:rsidR="00493320" w:rsidRDefault="00EC5BBC">
      <w:pPr>
        <w:spacing w:line="360" w:lineRule="auto"/>
        <w:ind w:left="360"/>
        <w:jc w:val="center"/>
      </w:pPr>
      <w:r>
        <w:rPr>
          <w:b/>
          <w:bCs/>
        </w:rPr>
        <w:t>v4.</w:t>
      </w:r>
      <w:r w:rsidR="007F09FE">
        <w:rPr>
          <w:b/>
          <w:bCs/>
        </w:rPr>
        <w:t>8</w:t>
      </w:r>
      <w:r w:rsidR="000252CC">
        <w:rPr>
          <w:b/>
          <w:bCs/>
        </w:rPr>
        <w:t>5</w:t>
      </w:r>
      <w:r w:rsidR="00991306">
        <w:t xml:space="preserve"> </w:t>
      </w:r>
      <w:r w:rsidR="000252CC">
        <w:t>11</w:t>
      </w:r>
      <w:r w:rsidR="00991306">
        <w:t xml:space="preserve"> </w:t>
      </w:r>
      <w:r w:rsidR="000252CC">
        <w:t>May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6985F563" w14:textId="357B2219" w:rsidR="009971F6"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 </w:t>
      </w:r>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w:r w:rsidR="00273755">
        <w:rPr>
          <w:rStyle w:val="citationjournal"/>
          <w:lang w:val="en"/>
        </w:rPr>
        <w:t xml:space="preserve"> both in constant time. </w:t>
      </w:r>
      <w:r w:rsidR="00273755">
        <w:rPr>
          <w:rStyle w:val="citationjournal"/>
          <w:i/>
          <w:iCs/>
          <w:lang w:val="en"/>
        </w:rPr>
        <w:t>Extract-min</w:t>
      </w:r>
      <w:r w:rsidR="00273755">
        <w:rPr>
          <w:rStyle w:val="citationjournal"/>
          <w:lang w:val="en"/>
        </w:rPr>
        <w:t xml:space="preserve"> deletes and returns one item from the list with index </w:t>
      </w:r>
      <w:r w:rsidR="00273755">
        <w:rPr>
          <w:rStyle w:val="citationjournal"/>
          <w:i/>
          <w:iCs/>
          <w:lang w:val="en"/>
        </w:rPr>
        <w:t>top</w:t>
      </w:r>
      <w:r w:rsidR="00273755">
        <w:rPr>
          <w:rStyle w:val="citationjournal"/>
          <w:lang w:val="en"/>
        </w:rPr>
        <w:t xml:space="preserve">, then increments </w:t>
      </w:r>
      <m:oMath>
        <m:r>
          <w:rPr>
            <w:rStyle w:val="citationjournal"/>
            <w:rFonts w:ascii="Cambria Math" w:hAnsi="Cambria Math"/>
            <w:lang w:val="en"/>
          </w:rPr>
          <m:t>top</m:t>
        </m:r>
      </m:oMath>
      <w:r w:rsidR="00273755">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sidR="00273755">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r>
              <w:rPr>
                <w:rStyle w:val="citationjournal"/>
              </w:rPr>
              <w:t>rodal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i</w:t>
            </w:r>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lastRenderedPageBreak/>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lastRenderedPageBreak/>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4C512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4C512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4C512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4C512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4C512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w:t>
      </w:r>
      <w:r w:rsidRPr="00E13A7F">
        <w:rPr>
          <w:rStyle w:val="citationjournal"/>
          <w:lang w:val="en"/>
        </w:rPr>
        <w:lastRenderedPageBreak/>
        <w:t xml:space="preserve">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lastRenderedPageBreak/>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lastRenderedPageBreak/>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w:t>
      </w:r>
      <w:r w:rsidRPr="0028585F">
        <w:rPr>
          <w:rStyle w:val="citationjournal"/>
          <w:lang w:val="en"/>
        </w:rPr>
        <w:lastRenderedPageBreak/>
        <w:t xml:space="preserve">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w:t>
      </w:r>
      <w:r>
        <w:rPr>
          <w:rStyle w:val="citationjournal"/>
          <w:lang w:val="en"/>
        </w:rPr>
        <w:lastRenderedPageBreak/>
        <w:t xml:space="preserve">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w:t>
      </w:r>
      <w:r>
        <w:rPr>
          <w:rStyle w:val="citationjournal"/>
          <w:lang w:val="en"/>
        </w:rPr>
        <w:lastRenderedPageBreak/>
        <w:t>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lastRenderedPageBreak/>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7BFC0598" w14:textId="2DF75B6F"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w:r>
        <w:rPr>
          <w:rStyle w:val="citationjournal"/>
          <w:lang w:val="en"/>
        </w:rPr>
        <w:t xml:space="preserve"> and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w:t>
      </w:r>
      <w:r>
        <w:rPr>
          <w:rStyle w:val="citationjournal"/>
          <w:lang w:val="en"/>
        </w:rPr>
        <w:lastRenderedPageBreak/>
        <w:t xml:space="preserve">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lastRenderedPageBreak/>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w:t>
      </w:r>
      <w:proofErr w:type="gramStart"/>
      <w:r>
        <w:rPr>
          <w:rStyle w:val="citationjournal"/>
          <w:lang w:val="en"/>
        </w:rPr>
        <w:t>property,</w:t>
      </w:r>
      <w:proofErr w:type="gramEnd"/>
      <w:r>
        <w:rPr>
          <w:rStyle w:val="citationjournal"/>
          <w:lang w:val="en"/>
        </w:rPr>
        <w:t xml:space="preserve">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4C512E"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4C512E"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crating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6296D57"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6825BF59" w14:textId="51A5D4F2"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4C512E"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4C512E"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4C512E"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4C512E"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4C512E"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4C512E"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4C512E"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4C512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4C512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4C512E"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4C512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4C512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4C512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4C512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4C512E"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4C512E"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4C512E"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ot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350E99"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350E99"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CC140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CC140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CC140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CC140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CC140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CC1400"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A45602"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A45602"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A45602"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B12AC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B12AC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B12AC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B12AC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B12AC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C95E25"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B26F42"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B26F42"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B26F42"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CF4A6F"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CF4A6F"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43646C"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43646C"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43646C"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43646C"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832815"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832815"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832815"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832815"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832815"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4E6221"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w:t>
      </w:r>
      <w:r>
        <w:rPr>
          <w:rStyle w:val="citationjournal"/>
          <w:lang w:val="en"/>
        </w:rPr>
        <w:t xml:space="preserve">median </w:t>
      </w:r>
      <w:r>
        <w:rPr>
          <w:rStyle w:val="citationjournal"/>
          <w:lang w:val="en"/>
        </w:rPr>
        <w:t xml:space="preserve">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m:t>
        </m:r>
        <m:r>
          <w:rPr>
            <w:rStyle w:val="citationjournal"/>
            <w:rFonts w:ascii="Cambria Math" w:hAnsi="Cambria Math"/>
            <w:lang w:val="en"/>
          </w:rPr>
          <m:t>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m:t>
          </m:r>
          <m:r>
            <w:rPr>
              <w:rStyle w:val="citationjournal"/>
              <w:rFonts w:ascii="Cambria Math" w:hAnsi="Cambria Math"/>
              <w:lang w:val="en"/>
            </w:rPr>
            <m:t>&gt;0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2"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3"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4C512E"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4C512E"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4C512E"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4C512E"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4C512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4C512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4C512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4C512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4C512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4C512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4C512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4C512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4"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5"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6"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7"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8"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9"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4C512E"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0"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1"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4C512E"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4C512E"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4C512E"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2"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3"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4"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5"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6"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4C512E"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7"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4C512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4C512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4C512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4C512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4C512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4C512E"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4C512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4C512E"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4C512E"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8"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9"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4C512E"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4C512E"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41"/>
      <w:footerReference w:type="even" r:id="rId42"/>
      <w:footerReference w:type="default" r:id="rI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D0559" w14:textId="77777777" w:rsidR="00FA53D7" w:rsidRDefault="00FA53D7">
      <w:r>
        <w:separator/>
      </w:r>
    </w:p>
  </w:endnote>
  <w:endnote w:type="continuationSeparator" w:id="0">
    <w:p w14:paraId="520B21DF" w14:textId="77777777" w:rsidR="00FA53D7" w:rsidRDefault="00FA5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AB4E2E" w:rsidRDefault="00AB4E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AB4E2E" w:rsidRDefault="00AB4E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AB4E2E" w:rsidRDefault="00AB4E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AB4E2E" w:rsidRDefault="00AB4E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7EBFB" w14:textId="77777777" w:rsidR="00FA53D7" w:rsidRDefault="00FA53D7">
      <w:r>
        <w:separator/>
      </w:r>
    </w:p>
  </w:footnote>
  <w:footnote w:type="continuationSeparator" w:id="0">
    <w:p w14:paraId="62B495DE" w14:textId="77777777" w:rsidR="00FA53D7" w:rsidRDefault="00FA5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AB4E2E" w:rsidRDefault="00AB4E2E">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AB4E2E" w:rsidRDefault="00AB4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2"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9"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7"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4"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3"/>
  </w:num>
  <w:num w:numId="2">
    <w:abstractNumId w:val="37"/>
  </w:num>
  <w:num w:numId="3">
    <w:abstractNumId w:val="23"/>
  </w:num>
  <w:num w:numId="4">
    <w:abstractNumId w:val="102"/>
  </w:num>
  <w:num w:numId="5">
    <w:abstractNumId w:val="117"/>
  </w:num>
  <w:num w:numId="6">
    <w:abstractNumId w:val="82"/>
  </w:num>
  <w:num w:numId="7">
    <w:abstractNumId w:val="35"/>
  </w:num>
  <w:num w:numId="8">
    <w:abstractNumId w:val="25"/>
  </w:num>
  <w:num w:numId="9">
    <w:abstractNumId w:val="64"/>
  </w:num>
  <w:num w:numId="10">
    <w:abstractNumId w:val="42"/>
  </w:num>
  <w:num w:numId="11">
    <w:abstractNumId w:val="80"/>
  </w:num>
  <w:num w:numId="12">
    <w:abstractNumId w:val="26"/>
  </w:num>
  <w:num w:numId="13">
    <w:abstractNumId w:val="3"/>
  </w:num>
  <w:num w:numId="14">
    <w:abstractNumId w:val="99"/>
  </w:num>
  <w:num w:numId="15">
    <w:abstractNumId w:val="62"/>
  </w:num>
  <w:num w:numId="16">
    <w:abstractNumId w:val="9"/>
  </w:num>
  <w:num w:numId="17">
    <w:abstractNumId w:val="90"/>
  </w:num>
  <w:num w:numId="18">
    <w:abstractNumId w:val="79"/>
  </w:num>
  <w:num w:numId="19">
    <w:abstractNumId w:val="55"/>
  </w:num>
  <w:num w:numId="20">
    <w:abstractNumId w:val="72"/>
  </w:num>
  <w:num w:numId="21">
    <w:abstractNumId w:val="94"/>
  </w:num>
  <w:num w:numId="22">
    <w:abstractNumId w:val="89"/>
  </w:num>
  <w:num w:numId="23">
    <w:abstractNumId w:val="110"/>
  </w:num>
  <w:num w:numId="24">
    <w:abstractNumId w:val="56"/>
  </w:num>
  <w:num w:numId="25">
    <w:abstractNumId w:val="97"/>
  </w:num>
  <w:num w:numId="26">
    <w:abstractNumId w:val="18"/>
  </w:num>
  <w:num w:numId="27">
    <w:abstractNumId w:val="10"/>
  </w:num>
  <w:num w:numId="28">
    <w:abstractNumId w:val="2"/>
  </w:num>
  <w:num w:numId="29">
    <w:abstractNumId w:val="24"/>
  </w:num>
  <w:num w:numId="30">
    <w:abstractNumId w:val="91"/>
  </w:num>
  <w:num w:numId="31">
    <w:abstractNumId w:val="112"/>
  </w:num>
  <w:num w:numId="32">
    <w:abstractNumId w:val="39"/>
  </w:num>
  <w:num w:numId="33">
    <w:abstractNumId w:val="113"/>
  </w:num>
  <w:num w:numId="34">
    <w:abstractNumId w:val="105"/>
  </w:num>
  <w:num w:numId="35">
    <w:abstractNumId w:val="75"/>
  </w:num>
  <w:num w:numId="36">
    <w:abstractNumId w:val="38"/>
  </w:num>
  <w:num w:numId="37">
    <w:abstractNumId w:val="33"/>
  </w:num>
  <w:num w:numId="38">
    <w:abstractNumId w:val="51"/>
  </w:num>
  <w:num w:numId="39">
    <w:abstractNumId w:val="22"/>
  </w:num>
  <w:num w:numId="40">
    <w:abstractNumId w:val="73"/>
  </w:num>
  <w:num w:numId="41">
    <w:abstractNumId w:val="50"/>
  </w:num>
  <w:num w:numId="42">
    <w:abstractNumId w:val="12"/>
  </w:num>
  <w:num w:numId="43">
    <w:abstractNumId w:val="17"/>
  </w:num>
  <w:num w:numId="44">
    <w:abstractNumId w:val="101"/>
  </w:num>
  <w:num w:numId="45">
    <w:abstractNumId w:val="20"/>
  </w:num>
  <w:num w:numId="46">
    <w:abstractNumId w:val="48"/>
  </w:num>
  <w:num w:numId="47">
    <w:abstractNumId w:val="59"/>
  </w:num>
  <w:num w:numId="48">
    <w:abstractNumId w:val="4"/>
  </w:num>
  <w:num w:numId="49">
    <w:abstractNumId w:val="67"/>
  </w:num>
  <w:num w:numId="50">
    <w:abstractNumId w:val="88"/>
  </w:num>
  <w:num w:numId="51">
    <w:abstractNumId w:val="107"/>
  </w:num>
  <w:num w:numId="52">
    <w:abstractNumId w:val="0"/>
  </w:num>
  <w:num w:numId="53">
    <w:abstractNumId w:val="43"/>
  </w:num>
  <w:num w:numId="54">
    <w:abstractNumId w:val="60"/>
  </w:num>
  <w:num w:numId="55">
    <w:abstractNumId w:val="45"/>
  </w:num>
  <w:num w:numId="56">
    <w:abstractNumId w:val="32"/>
  </w:num>
  <w:num w:numId="57">
    <w:abstractNumId w:val="8"/>
  </w:num>
  <w:num w:numId="58">
    <w:abstractNumId w:val="61"/>
  </w:num>
  <w:num w:numId="59">
    <w:abstractNumId w:val="40"/>
  </w:num>
  <w:num w:numId="60">
    <w:abstractNumId w:val="44"/>
  </w:num>
  <w:num w:numId="61">
    <w:abstractNumId w:val="71"/>
  </w:num>
  <w:num w:numId="62">
    <w:abstractNumId w:val="7"/>
  </w:num>
  <w:num w:numId="63">
    <w:abstractNumId w:val="96"/>
  </w:num>
  <w:num w:numId="64">
    <w:abstractNumId w:val="30"/>
  </w:num>
  <w:num w:numId="65">
    <w:abstractNumId w:val="116"/>
  </w:num>
  <w:num w:numId="66">
    <w:abstractNumId w:val="27"/>
  </w:num>
  <w:num w:numId="67">
    <w:abstractNumId w:val="108"/>
  </w:num>
  <w:num w:numId="68">
    <w:abstractNumId w:val="46"/>
  </w:num>
  <w:num w:numId="69">
    <w:abstractNumId w:val="70"/>
  </w:num>
  <w:num w:numId="70">
    <w:abstractNumId w:val="49"/>
  </w:num>
  <w:num w:numId="71">
    <w:abstractNumId w:val="21"/>
  </w:num>
  <w:num w:numId="72">
    <w:abstractNumId w:val="76"/>
  </w:num>
  <w:num w:numId="73">
    <w:abstractNumId w:val="58"/>
  </w:num>
  <w:num w:numId="74">
    <w:abstractNumId w:val="100"/>
  </w:num>
  <w:num w:numId="75">
    <w:abstractNumId w:val="41"/>
  </w:num>
  <w:num w:numId="76">
    <w:abstractNumId w:val="28"/>
  </w:num>
  <w:num w:numId="77">
    <w:abstractNumId w:val="54"/>
  </w:num>
  <w:num w:numId="78">
    <w:abstractNumId w:val="98"/>
  </w:num>
  <w:num w:numId="79">
    <w:abstractNumId w:val="13"/>
  </w:num>
  <w:num w:numId="80">
    <w:abstractNumId w:val="103"/>
  </w:num>
  <w:num w:numId="81">
    <w:abstractNumId w:val="86"/>
  </w:num>
  <w:num w:numId="82">
    <w:abstractNumId w:val="68"/>
  </w:num>
  <w:num w:numId="83">
    <w:abstractNumId w:val="14"/>
  </w:num>
  <w:num w:numId="84">
    <w:abstractNumId w:val="31"/>
  </w:num>
  <w:num w:numId="85">
    <w:abstractNumId w:val="16"/>
  </w:num>
  <w:num w:numId="86">
    <w:abstractNumId w:val="111"/>
  </w:num>
  <w:num w:numId="87">
    <w:abstractNumId w:val="77"/>
  </w:num>
  <w:num w:numId="88">
    <w:abstractNumId w:val="106"/>
  </w:num>
  <w:num w:numId="89">
    <w:abstractNumId w:val="11"/>
  </w:num>
  <w:num w:numId="90">
    <w:abstractNumId w:val="87"/>
  </w:num>
  <w:num w:numId="91">
    <w:abstractNumId w:val="78"/>
  </w:num>
  <w:num w:numId="92">
    <w:abstractNumId w:val="15"/>
  </w:num>
  <w:num w:numId="93">
    <w:abstractNumId w:val="95"/>
  </w:num>
  <w:num w:numId="94">
    <w:abstractNumId w:val="85"/>
  </w:num>
  <w:num w:numId="95">
    <w:abstractNumId w:val="84"/>
  </w:num>
  <w:num w:numId="96">
    <w:abstractNumId w:val="29"/>
  </w:num>
  <w:num w:numId="97">
    <w:abstractNumId w:val="34"/>
  </w:num>
  <w:num w:numId="98">
    <w:abstractNumId w:val="47"/>
  </w:num>
  <w:num w:numId="99">
    <w:abstractNumId w:val="114"/>
  </w:num>
  <w:num w:numId="100">
    <w:abstractNumId w:val="36"/>
  </w:num>
  <w:num w:numId="101">
    <w:abstractNumId w:val="83"/>
  </w:num>
  <w:num w:numId="102">
    <w:abstractNumId w:val="115"/>
  </w:num>
  <w:num w:numId="103">
    <w:abstractNumId w:val="69"/>
  </w:num>
  <w:num w:numId="104">
    <w:abstractNumId w:val="6"/>
  </w:num>
  <w:num w:numId="105">
    <w:abstractNumId w:val="81"/>
  </w:num>
  <w:num w:numId="106">
    <w:abstractNumId w:val="53"/>
  </w:num>
  <w:num w:numId="107">
    <w:abstractNumId w:val="1"/>
  </w:num>
  <w:num w:numId="108">
    <w:abstractNumId w:val="52"/>
  </w:num>
  <w:num w:numId="109">
    <w:abstractNumId w:val="19"/>
  </w:num>
  <w:num w:numId="110">
    <w:abstractNumId w:val="66"/>
  </w:num>
  <w:num w:numId="111">
    <w:abstractNumId w:val="57"/>
  </w:num>
  <w:num w:numId="112">
    <w:abstractNumId w:val="5"/>
  </w:num>
  <w:num w:numId="113">
    <w:abstractNumId w:val="109"/>
  </w:num>
  <w:num w:numId="114">
    <w:abstractNumId w:val="74"/>
  </w:num>
  <w:num w:numId="115">
    <w:abstractNumId w:val="65"/>
  </w:num>
  <w:num w:numId="116">
    <w:abstractNumId w:val="92"/>
  </w:num>
  <w:num w:numId="117">
    <w:abstractNumId w:val="104"/>
  </w:num>
  <w:num w:numId="118">
    <w:abstractNumId w:val="63"/>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4564"/>
    <w:rsid w:val="000252CC"/>
    <w:rsid w:val="00025991"/>
    <w:rsid w:val="00030666"/>
    <w:rsid w:val="00033F6D"/>
    <w:rsid w:val="00034EB7"/>
    <w:rsid w:val="0004177F"/>
    <w:rsid w:val="00043AA2"/>
    <w:rsid w:val="00043E63"/>
    <w:rsid w:val="0004533A"/>
    <w:rsid w:val="00046268"/>
    <w:rsid w:val="000517FC"/>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3AAB"/>
    <w:rsid w:val="00097C35"/>
    <w:rsid w:val="000A2061"/>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1F73"/>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DCA"/>
    <w:rsid w:val="00121DAB"/>
    <w:rsid w:val="00122B76"/>
    <w:rsid w:val="00123A8D"/>
    <w:rsid w:val="001251DB"/>
    <w:rsid w:val="0012595F"/>
    <w:rsid w:val="001304CA"/>
    <w:rsid w:val="00130524"/>
    <w:rsid w:val="001342AB"/>
    <w:rsid w:val="001344F4"/>
    <w:rsid w:val="001359BC"/>
    <w:rsid w:val="00136358"/>
    <w:rsid w:val="00136E43"/>
    <w:rsid w:val="00141604"/>
    <w:rsid w:val="0014285D"/>
    <w:rsid w:val="001473D8"/>
    <w:rsid w:val="001477FF"/>
    <w:rsid w:val="00150D58"/>
    <w:rsid w:val="001511BD"/>
    <w:rsid w:val="00152829"/>
    <w:rsid w:val="001547EA"/>
    <w:rsid w:val="00154F29"/>
    <w:rsid w:val="001571A2"/>
    <w:rsid w:val="00157E7D"/>
    <w:rsid w:val="00161BE3"/>
    <w:rsid w:val="001631C4"/>
    <w:rsid w:val="00165A09"/>
    <w:rsid w:val="00165A5D"/>
    <w:rsid w:val="00166C1D"/>
    <w:rsid w:val="00167320"/>
    <w:rsid w:val="00167DBD"/>
    <w:rsid w:val="00172BEE"/>
    <w:rsid w:val="001748A6"/>
    <w:rsid w:val="00176561"/>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3899"/>
    <w:rsid w:val="001E395A"/>
    <w:rsid w:val="001E676E"/>
    <w:rsid w:val="001E6DB7"/>
    <w:rsid w:val="001E7DBA"/>
    <w:rsid w:val="001E7E8B"/>
    <w:rsid w:val="001F2C84"/>
    <w:rsid w:val="001F30BB"/>
    <w:rsid w:val="001F34E7"/>
    <w:rsid w:val="001F3DA2"/>
    <w:rsid w:val="001F5DE2"/>
    <w:rsid w:val="00202B67"/>
    <w:rsid w:val="0020437B"/>
    <w:rsid w:val="00204AF5"/>
    <w:rsid w:val="00207909"/>
    <w:rsid w:val="00214CE1"/>
    <w:rsid w:val="00215E5F"/>
    <w:rsid w:val="00215F60"/>
    <w:rsid w:val="002203C1"/>
    <w:rsid w:val="00223C41"/>
    <w:rsid w:val="0022403A"/>
    <w:rsid w:val="0022693A"/>
    <w:rsid w:val="002278F8"/>
    <w:rsid w:val="002307D5"/>
    <w:rsid w:val="00231216"/>
    <w:rsid w:val="0023349B"/>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685C"/>
    <w:rsid w:val="002C7A7E"/>
    <w:rsid w:val="002D0046"/>
    <w:rsid w:val="002D0801"/>
    <w:rsid w:val="002D1109"/>
    <w:rsid w:val="002D4DFC"/>
    <w:rsid w:val="002D68A6"/>
    <w:rsid w:val="002D69DC"/>
    <w:rsid w:val="002E0604"/>
    <w:rsid w:val="002E06C3"/>
    <w:rsid w:val="002E2CD0"/>
    <w:rsid w:val="002E3519"/>
    <w:rsid w:val="002E4A55"/>
    <w:rsid w:val="002E66D8"/>
    <w:rsid w:val="002F0492"/>
    <w:rsid w:val="002F1F6D"/>
    <w:rsid w:val="002F200C"/>
    <w:rsid w:val="002F265D"/>
    <w:rsid w:val="002F341A"/>
    <w:rsid w:val="002F43FC"/>
    <w:rsid w:val="002F697D"/>
    <w:rsid w:val="002F717D"/>
    <w:rsid w:val="00300430"/>
    <w:rsid w:val="003005B3"/>
    <w:rsid w:val="00300D50"/>
    <w:rsid w:val="00301874"/>
    <w:rsid w:val="00301877"/>
    <w:rsid w:val="003020C9"/>
    <w:rsid w:val="0030415B"/>
    <w:rsid w:val="00304AC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0550"/>
    <w:rsid w:val="00350E99"/>
    <w:rsid w:val="003532DF"/>
    <w:rsid w:val="003551A7"/>
    <w:rsid w:val="00355C77"/>
    <w:rsid w:val="0035627D"/>
    <w:rsid w:val="00356868"/>
    <w:rsid w:val="00361090"/>
    <w:rsid w:val="00362E2C"/>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554E"/>
    <w:rsid w:val="003F632C"/>
    <w:rsid w:val="0040000D"/>
    <w:rsid w:val="00400863"/>
    <w:rsid w:val="00402565"/>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3646C"/>
    <w:rsid w:val="00436E8A"/>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67D17"/>
    <w:rsid w:val="0047131F"/>
    <w:rsid w:val="004743D1"/>
    <w:rsid w:val="00475309"/>
    <w:rsid w:val="00475E43"/>
    <w:rsid w:val="004802A9"/>
    <w:rsid w:val="00480EFA"/>
    <w:rsid w:val="004827CF"/>
    <w:rsid w:val="00482F58"/>
    <w:rsid w:val="00483DD1"/>
    <w:rsid w:val="0048713D"/>
    <w:rsid w:val="00487493"/>
    <w:rsid w:val="004907B1"/>
    <w:rsid w:val="00493320"/>
    <w:rsid w:val="00495AE8"/>
    <w:rsid w:val="00495BDE"/>
    <w:rsid w:val="004977F1"/>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8CE"/>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4ADF"/>
    <w:rsid w:val="005471CB"/>
    <w:rsid w:val="0054723C"/>
    <w:rsid w:val="00550712"/>
    <w:rsid w:val="005527B1"/>
    <w:rsid w:val="00553628"/>
    <w:rsid w:val="00555849"/>
    <w:rsid w:val="00555FBF"/>
    <w:rsid w:val="0055786D"/>
    <w:rsid w:val="00561732"/>
    <w:rsid w:val="005641BB"/>
    <w:rsid w:val="005675D9"/>
    <w:rsid w:val="005679AC"/>
    <w:rsid w:val="00570E99"/>
    <w:rsid w:val="00572220"/>
    <w:rsid w:val="0057290B"/>
    <w:rsid w:val="00572CC0"/>
    <w:rsid w:val="00575439"/>
    <w:rsid w:val="0057618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2F1A"/>
    <w:rsid w:val="005C391F"/>
    <w:rsid w:val="005C4B5F"/>
    <w:rsid w:val="005C514A"/>
    <w:rsid w:val="005C587E"/>
    <w:rsid w:val="005D1C41"/>
    <w:rsid w:val="005D5A48"/>
    <w:rsid w:val="005D69F7"/>
    <w:rsid w:val="005D77CA"/>
    <w:rsid w:val="005D7D19"/>
    <w:rsid w:val="005E1CF0"/>
    <w:rsid w:val="005E1D49"/>
    <w:rsid w:val="005E291F"/>
    <w:rsid w:val="005E5945"/>
    <w:rsid w:val="005E5993"/>
    <w:rsid w:val="005E5B3B"/>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5A36"/>
    <w:rsid w:val="006512A5"/>
    <w:rsid w:val="00652812"/>
    <w:rsid w:val="00652ABA"/>
    <w:rsid w:val="00652FCF"/>
    <w:rsid w:val="00653345"/>
    <w:rsid w:val="00653B2C"/>
    <w:rsid w:val="00655447"/>
    <w:rsid w:val="00656826"/>
    <w:rsid w:val="00656DE3"/>
    <w:rsid w:val="00657E33"/>
    <w:rsid w:val="006612C6"/>
    <w:rsid w:val="006632EA"/>
    <w:rsid w:val="00663F45"/>
    <w:rsid w:val="0066680D"/>
    <w:rsid w:val="00667F1A"/>
    <w:rsid w:val="0067021A"/>
    <w:rsid w:val="006708CE"/>
    <w:rsid w:val="00671832"/>
    <w:rsid w:val="00676603"/>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65A7"/>
    <w:rsid w:val="006C716B"/>
    <w:rsid w:val="006D0BE0"/>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C50"/>
    <w:rsid w:val="00700F48"/>
    <w:rsid w:val="0070154C"/>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4370"/>
    <w:rsid w:val="0073471F"/>
    <w:rsid w:val="00734945"/>
    <w:rsid w:val="00742D34"/>
    <w:rsid w:val="00744236"/>
    <w:rsid w:val="0074625F"/>
    <w:rsid w:val="0074667A"/>
    <w:rsid w:val="00747D88"/>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781"/>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2815"/>
    <w:rsid w:val="008343F7"/>
    <w:rsid w:val="00835332"/>
    <w:rsid w:val="00836956"/>
    <w:rsid w:val="0084224F"/>
    <w:rsid w:val="00844F0A"/>
    <w:rsid w:val="008502AD"/>
    <w:rsid w:val="00850B14"/>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4C58"/>
    <w:rsid w:val="008D61A2"/>
    <w:rsid w:val="008D7D19"/>
    <w:rsid w:val="008E1C75"/>
    <w:rsid w:val="008E3CAE"/>
    <w:rsid w:val="008E4371"/>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B3"/>
    <w:rsid w:val="00924904"/>
    <w:rsid w:val="00926852"/>
    <w:rsid w:val="009278D0"/>
    <w:rsid w:val="009302E9"/>
    <w:rsid w:val="00932227"/>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0F58"/>
    <w:rsid w:val="00961E8C"/>
    <w:rsid w:val="0096218B"/>
    <w:rsid w:val="00964FCB"/>
    <w:rsid w:val="00965631"/>
    <w:rsid w:val="00967F14"/>
    <w:rsid w:val="00970DD3"/>
    <w:rsid w:val="00973945"/>
    <w:rsid w:val="009741C7"/>
    <w:rsid w:val="00984DE1"/>
    <w:rsid w:val="00984EA2"/>
    <w:rsid w:val="0098519B"/>
    <w:rsid w:val="0098615E"/>
    <w:rsid w:val="00986CF0"/>
    <w:rsid w:val="00986D2C"/>
    <w:rsid w:val="0098771D"/>
    <w:rsid w:val="00987ABC"/>
    <w:rsid w:val="0099001A"/>
    <w:rsid w:val="00991306"/>
    <w:rsid w:val="0099544B"/>
    <w:rsid w:val="00995C0D"/>
    <w:rsid w:val="009971F6"/>
    <w:rsid w:val="00997710"/>
    <w:rsid w:val="009A1B7D"/>
    <w:rsid w:val="009A1F0A"/>
    <w:rsid w:val="009A2D81"/>
    <w:rsid w:val="009A354F"/>
    <w:rsid w:val="009A368B"/>
    <w:rsid w:val="009A4C6B"/>
    <w:rsid w:val="009A5AD8"/>
    <w:rsid w:val="009A7838"/>
    <w:rsid w:val="009A7C69"/>
    <w:rsid w:val="009B0C8E"/>
    <w:rsid w:val="009B15AC"/>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F85"/>
    <w:rsid w:val="009D03FA"/>
    <w:rsid w:val="009D164E"/>
    <w:rsid w:val="009D3486"/>
    <w:rsid w:val="009D59F9"/>
    <w:rsid w:val="009D6F3E"/>
    <w:rsid w:val="009D769D"/>
    <w:rsid w:val="009E045A"/>
    <w:rsid w:val="009E206A"/>
    <w:rsid w:val="009E239B"/>
    <w:rsid w:val="009E2EEE"/>
    <w:rsid w:val="009E3769"/>
    <w:rsid w:val="009E3A84"/>
    <w:rsid w:val="009E4C3E"/>
    <w:rsid w:val="009E56D9"/>
    <w:rsid w:val="009E7514"/>
    <w:rsid w:val="009F246F"/>
    <w:rsid w:val="009F2AC6"/>
    <w:rsid w:val="009F2E51"/>
    <w:rsid w:val="009F3C40"/>
    <w:rsid w:val="00A000E5"/>
    <w:rsid w:val="00A0095C"/>
    <w:rsid w:val="00A02C36"/>
    <w:rsid w:val="00A05166"/>
    <w:rsid w:val="00A059E4"/>
    <w:rsid w:val="00A12725"/>
    <w:rsid w:val="00A169BC"/>
    <w:rsid w:val="00A16E10"/>
    <w:rsid w:val="00A170A4"/>
    <w:rsid w:val="00A17AA9"/>
    <w:rsid w:val="00A17AFB"/>
    <w:rsid w:val="00A17FD8"/>
    <w:rsid w:val="00A2179B"/>
    <w:rsid w:val="00A219E3"/>
    <w:rsid w:val="00A22110"/>
    <w:rsid w:val="00A230BA"/>
    <w:rsid w:val="00A2484A"/>
    <w:rsid w:val="00A25792"/>
    <w:rsid w:val="00A26C42"/>
    <w:rsid w:val="00A27DDF"/>
    <w:rsid w:val="00A31C53"/>
    <w:rsid w:val="00A322CB"/>
    <w:rsid w:val="00A33709"/>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328"/>
    <w:rsid w:val="00A60C28"/>
    <w:rsid w:val="00A60C85"/>
    <w:rsid w:val="00A62FE9"/>
    <w:rsid w:val="00A63493"/>
    <w:rsid w:val="00A671FC"/>
    <w:rsid w:val="00A70BCC"/>
    <w:rsid w:val="00A71AC8"/>
    <w:rsid w:val="00A74E6C"/>
    <w:rsid w:val="00A75E96"/>
    <w:rsid w:val="00A76221"/>
    <w:rsid w:val="00A775C6"/>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80B32"/>
    <w:rsid w:val="00B82088"/>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0D8D"/>
    <w:rsid w:val="00C13936"/>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541D"/>
    <w:rsid w:val="00C87006"/>
    <w:rsid w:val="00C870BD"/>
    <w:rsid w:val="00C94C08"/>
    <w:rsid w:val="00C95E25"/>
    <w:rsid w:val="00CA1D2E"/>
    <w:rsid w:val="00CA1F79"/>
    <w:rsid w:val="00CA5312"/>
    <w:rsid w:val="00CA580F"/>
    <w:rsid w:val="00CA69F0"/>
    <w:rsid w:val="00CB433B"/>
    <w:rsid w:val="00CB4E54"/>
    <w:rsid w:val="00CB669F"/>
    <w:rsid w:val="00CB71B6"/>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3F1F"/>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6978"/>
    <w:rsid w:val="00D633C8"/>
    <w:rsid w:val="00D64041"/>
    <w:rsid w:val="00D6768D"/>
    <w:rsid w:val="00D720BC"/>
    <w:rsid w:val="00D72D0D"/>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0697"/>
    <w:rsid w:val="00DA106C"/>
    <w:rsid w:val="00DA358A"/>
    <w:rsid w:val="00DA406D"/>
    <w:rsid w:val="00DB0545"/>
    <w:rsid w:val="00DB130E"/>
    <w:rsid w:val="00DB37DC"/>
    <w:rsid w:val="00DB43D1"/>
    <w:rsid w:val="00DB49FA"/>
    <w:rsid w:val="00DB51B6"/>
    <w:rsid w:val="00DC258F"/>
    <w:rsid w:val="00DC339E"/>
    <w:rsid w:val="00DC4C00"/>
    <w:rsid w:val="00DD0987"/>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5E"/>
    <w:rsid w:val="00E166BD"/>
    <w:rsid w:val="00E200FC"/>
    <w:rsid w:val="00E23CF5"/>
    <w:rsid w:val="00E23E6F"/>
    <w:rsid w:val="00E24060"/>
    <w:rsid w:val="00E270EB"/>
    <w:rsid w:val="00E30AB0"/>
    <w:rsid w:val="00E31168"/>
    <w:rsid w:val="00E33082"/>
    <w:rsid w:val="00E338E7"/>
    <w:rsid w:val="00E339FB"/>
    <w:rsid w:val="00E34837"/>
    <w:rsid w:val="00E34D18"/>
    <w:rsid w:val="00E362E8"/>
    <w:rsid w:val="00E40764"/>
    <w:rsid w:val="00E40D90"/>
    <w:rsid w:val="00E43361"/>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755E"/>
    <w:rsid w:val="00E8768D"/>
    <w:rsid w:val="00E90BE8"/>
    <w:rsid w:val="00E91D02"/>
    <w:rsid w:val="00E9224F"/>
    <w:rsid w:val="00E92E45"/>
    <w:rsid w:val="00E9449B"/>
    <w:rsid w:val="00E95731"/>
    <w:rsid w:val="00E963BF"/>
    <w:rsid w:val="00E972AD"/>
    <w:rsid w:val="00EA1F8B"/>
    <w:rsid w:val="00EA2540"/>
    <w:rsid w:val="00EA327E"/>
    <w:rsid w:val="00EB23C2"/>
    <w:rsid w:val="00EB47AD"/>
    <w:rsid w:val="00EB4C8C"/>
    <w:rsid w:val="00EB5712"/>
    <w:rsid w:val="00EB7F6E"/>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507A"/>
    <w:rsid w:val="00F768C9"/>
    <w:rsid w:val="00F7793F"/>
    <w:rsid w:val="00F77EF9"/>
    <w:rsid w:val="00F814BB"/>
    <w:rsid w:val="00F8290E"/>
    <w:rsid w:val="00F82B96"/>
    <w:rsid w:val="00F851DB"/>
    <w:rsid w:val="00F8705F"/>
    <w:rsid w:val="00F912D1"/>
    <w:rsid w:val="00F927DB"/>
    <w:rsid w:val="00F929B7"/>
    <w:rsid w:val="00F94A01"/>
    <w:rsid w:val="00F94F74"/>
    <w:rsid w:val="00FA0889"/>
    <w:rsid w:val="00FA0B71"/>
    <w:rsid w:val="00FA3289"/>
    <w:rsid w:val="00FA3E97"/>
    <w:rsid w:val="00FA53D7"/>
    <w:rsid w:val="00FA7C91"/>
    <w:rsid w:val="00FB1572"/>
    <w:rsid w:val="00FB5114"/>
    <w:rsid w:val="00FB5137"/>
    <w:rsid w:val="00FC2230"/>
    <w:rsid w:val="00FC24C9"/>
    <w:rsid w:val="00FC2C25"/>
    <w:rsid w:val="00FC49AD"/>
    <w:rsid w:val="00FC4A6E"/>
    <w:rsid w:val="00FC73DF"/>
    <w:rsid w:val="00FD244C"/>
    <w:rsid w:val="00FD2E93"/>
    <w:rsid w:val="00FD3F18"/>
    <w:rsid w:val="00FD4334"/>
    <w:rsid w:val="00FD5E1F"/>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web.eecs.umich.edu/~hero/Preprints/MinimumSpanningTree.pdf" TargetMode="External"/><Relationship Id="rId39" Type="http://schemas.openxmlformats.org/officeDocument/2006/relationships/hyperlink" Target="https://en.wikipedia.org/wiki/Breadth-first_search" TargetMode="External"/><Relationship Id="rId21" Type="http://schemas.openxmlformats.org/officeDocument/2006/relationships/hyperlink" Target="https://en.wikipedia.org/wiki/Binomial_heap" TargetMode="External"/><Relationship Id="rId34" Type="http://schemas.openxmlformats.org/officeDocument/2006/relationships/hyperlink" Target="https://en.wikipedia.org/wiki/Kruskal%27s_algorithm" TargetMode="External"/><Relationship Id="rId42"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s://en.wikipedia.org/wiki/Minimum_spanning_tre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apps.dtic.mil/dtic/tr/fulltext/u2/a025602.pdf" TargetMode="External"/><Relationship Id="rId32" Type="http://schemas.openxmlformats.org/officeDocument/2006/relationships/hyperlink" Target="http://tarjomefa.com/wp-content/uploads/2017/10/7793-English-TarjomeFa.pdf" TargetMode="External"/><Relationship Id="rId37" Type="http://schemas.openxmlformats.org/officeDocument/2006/relationships/hyperlink" Target="https://en.wikipedia.org/wiki/Reverse-delete_algorithm" TargetMode="External"/><Relationship Id="rId40" Type="http://schemas.openxmlformats.org/officeDocument/2006/relationships/hyperlink" Target="https://en.wikipedia.org/wiki/Depth-first_search"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rxiv.org/abs/1110.4428" TargetMode="External"/><Relationship Id="rId23" Type="http://schemas.openxmlformats.org/officeDocument/2006/relationships/hyperlink" Target="https://en.wikipedia.org/wiki/Spanning_tree" TargetMode="External"/><Relationship Id="rId28" Type="http://schemas.openxmlformats.org/officeDocument/2006/relationships/hyperlink" Target="http://page.mi.fu-berlin.de/rojas/2003/grec03.pdf" TargetMode="External"/><Relationship Id="rId36" Type="http://schemas.openxmlformats.org/officeDocument/2006/relationships/hyperlink" Target="https://en.wikipedia.org/wiki/Bor%C5%AFvka's_algorithm" TargetMode="External"/><Relationship Id="rId10" Type="http://schemas.openxmlformats.org/officeDocument/2006/relationships/settings" Target="settings.xml"/><Relationship Id="rId19" Type="http://schemas.openxmlformats.org/officeDocument/2006/relationships/hyperlink" Target="https://queue.acm.org/detail.cfm?id=1814327" TargetMode="External"/><Relationship Id="rId31" Type="http://schemas.openxmlformats.org/officeDocument/2006/relationships/hyperlink" Target="https://en.wikipedia.org/wiki/Prim%27s_algorithm"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www.ics.uci.edu/~eppstein/pubs/Epp-TR-96-16.pdf" TargetMode="External"/><Relationship Id="rId27" Type="http://schemas.openxmlformats.org/officeDocument/2006/relationships/hyperlink" Target="https://www.seas.upenn.edu/~strctlrn/bib/PDF/nonprojectiveHLT-EMNLP2005.pdf" TargetMode="External"/><Relationship Id="rId30" Type="http://schemas.openxmlformats.org/officeDocument/2006/relationships/hyperlink" Target="https://hipcor.fatcow.com/hipc2009/documents/HIPCSS09Papers/1569250351.pdf" TargetMode="External"/><Relationship Id="rId35" Type="http://schemas.openxmlformats.org/officeDocument/2006/relationships/hyperlink" Target="https://www.ics.uci.edu/~eppstein/pubs/Epp-TR-96-16.pdf" TargetMode="External"/><Relationship Id="rId43" Type="http://schemas.openxmlformats.org/officeDocument/2006/relationships/footer" Target="footer2.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297072.pdf" TargetMode="External"/><Relationship Id="rId33" Type="http://schemas.openxmlformats.org/officeDocument/2006/relationships/hyperlink" Target="http://algo2.iti.kit.edu/documents/fkruskal.pdf" TargetMode="External"/><Relationship Id="rId38" Type="http://schemas.openxmlformats.org/officeDocument/2006/relationships/hyperlink" Target="http://users.ece.utexas.edu/~adnan/afi-samples-new.pdf" TargetMode="External"/><Relationship Id="rId20" Type="http://schemas.openxmlformats.org/officeDocument/2006/relationships/hyperlink" Target="https://en.wikipedia.org/wiki/Binary_heap" TargetMode="Externa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CLASSIFICATIONDATETIME%">19:16 22/07/2019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BDFFDF5B-D5EC-437B-AA4B-C612628DB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164</Pages>
  <Words>35188</Words>
  <Characters>200572</Characters>
  <Application>Microsoft Office Word</Application>
  <DocSecurity>0</DocSecurity>
  <Lines>1671</Lines>
  <Paragraphs>470</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235290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28</cp:revision>
  <cp:lastPrinted>2020-05-12T04:13:00Z</cp:lastPrinted>
  <dcterms:created xsi:type="dcterms:W3CDTF">2020-05-11T21:02:00Z</dcterms:created>
  <dcterms:modified xsi:type="dcterms:W3CDTF">2020-05-12T04:17:00Z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