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Hansard_HoR_QuestionTime_1998-03-02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1998-03-02.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Gareth Evans (Holt, ALP) #spk-gareth-evans</w:t>
      </w:r>
    </w:p>
    <w:p>
      <w:pPr>
        <w:tabs>
          <w:tab w:val="left" w:pos="993"/>
        </w:tabs>
        <w:spacing w:after="0" w:line="240" w:lineRule="auto"/>
        <w:ind w:left="567" w:hanging="567"/>
      </w:pPr>
      <w:r>
        <w:rPr>
          <w:rFonts w:ascii="Courier New" w:cs="Courier New" w:eastAsia="Courier New" w:hAnsi="Courier New"/>
          <w:sz w:val="21"/>
          <w:szCs w:val="21"/>
        </w:rPr>
        <w:t xml:space="preserve">B:	Peter Slipper (Fisher, LIB) #spk-peter-slipper</w:t>
      </w:r>
    </w:p>
    <w:p>
      <w:pPr>
        <w:tabs>
          <w:tab w:val="left" w:pos="993"/>
        </w:tabs>
        <w:spacing w:after="0" w:line="240" w:lineRule="auto"/>
        <w:ind w:left="567" w:hanging="567"/>
      </w:pPr>
      <w:r>
        <w:rPr>
          <w:rFonts w:ascii="Courier New" w:cs="Courier New" w:eastAsia="Courier New" w:hAnsi="Courier New"/>
          <w:sz w:val="21"/>
          <w:szCs w:val="21"/>
        </w:rPr>
        <w:t xml:space="preserve">C: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D:	Phil Barresi (Deakin, LIB) #spk-phil-barresi</w:t>
      </w:r>
    </w:p>
    <w:p>
      <w:pPr>
        <w:tabs>
          <w:tab w:val="left" w:pos="993"/>
        </w:tabs>
        <w:spacing w:after="0" w:line="240" w:lineRule="auto"/>
        <w:ind w:left="567" w:hanging="567"/>
      </w:pPr>
      <w:r>
        <w:rPr>
          <w:rFonts w:ascii="Courier New" w:cs="Courier New" w:eastAsia="Courier New" w:hAnsi="Courier New"/>
          <w:sz w:val="21"/>
          <w:szCs w:val="21"/>
        </w:rPr>
        <w:t xml:space="preserve">E:	Michael Lee (Dobell, ALP) #spk-michael-lee</w:t>
      </w:r>
    </w:p>
    <w:p>
      <w:pPr>
        <w:tabs>
          <w:tab w:val="left" w:pos="993"/>
        </w:tabs>
        <w:spacing w:after="0" w:line="240" w:lineRule="auto"/>
        <w:ind w:left="567" w:hanging="567"/>
      </w:pPr>
      <w:r>
        <w:rPr>
          <w:rFonts w:ascii="Courier New" w:cs="Courier New" w:eastAsia="Courier New" w:hAnsi="Courier New"/>
          <w:sz w:val="21"/>
          <w:szCs w:val="21"/>
        </w:rPr>
        <w:t xml:space="preserve">F: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G:	Paul Zammit (Lowe, IND) #spk-paul-zammit</w:t>
      </w:r>
    </w:p>
    <w:p>
      <w:pPr>
        <w:tabs>
          <w:tab w:val="left" w:pos="993"/>
        </w:tabs>
        <w:spacing w:after="0" w:line="240" w:lineRule="auto"/>
        <w:ind w:left="567" w:hanging="567"/>
      </w:pPr>
      <w:r>
        <w:rPr>
          <w:rFonts w:ascii="Courier New" w:cs="Courier New" w:eastAsia="Courier New" w:hAnsi="Courier New"/>
          <w:sz w:val="21"/>
          <w:szCs w:val="21"/>
        </w:rPr>
        <w:t xml:space="preserve">H:	Paul Neville (Hinkler, NP) #spk-paul-neville</w:t>
      </w:r>
    </w:p>
    <w:p>
      <w:pPr>
        <w:tabs>
          <w:tab w:val="left" w:pos="993"/>
        </w:tabs>
        <w:spacing w:after="0" w:line="240" w:lineRule="auto"/>
        <w:ind w:left="567" w:hanging="567"/>
      </w:pPr>
      <w:r>
        <w:rPr>
          <w:rFonts w:ascii="Courier New" w:cs="Courier New" w:eastAsia="Courier New" w:hAnsi="Courier New"/>
          <w:sz w:val="21"/>
          <w:szCs w:val="21"/>
        </w:rPr>
        <w:t xml:space="preserve">I:	Bob McMullan (Canberra, ALP) #spk-bob-mcmullan</w:t>
      </w:r>
    </w:p>
    <w:p>
      <w:pPr>
        <w:tabs>
          <w:tab w:val="left" w:pos="993"/>
        </w:tabs>
        <w:spacing w:after="0" w:line="240" w:lineRule="auto"/>
        <w:ind w:left="567" w:hanging="567"/>
      </w:pPr>
      <w:r>
        <w:rPr>
          <w:rFonts w:ascii="Courier New" w:cs="Courier New" w:eastAsia="Courier New" w:hAnsi="Courier New"/>
          <w:sz w:val="21"/>
          <w:szCs w:val="21"/>
        </w:rPr>
        <w:t xml:space="preserve">J:	Lou Lieberman (Indi, LIB) #spk-lou-lieberman</w:t>
      </w:r>
    </w:p>
    <w:p>
      <w:pPr>
        <w:tabs>
          <w:tab w:val="left" w:pos="993"/>
        </w:tabs>
        <w:spacing w:after="0" w:line="240" w:lineRule="auto"/>
        <w:ind w:left="567" w:hanging="567"/>
      </w:pPr>
      <w:r>
        <w:rPr>
          <w:rFonts w:ascii="Courier New" w:cs="Courier New" w:eastAsia="Courier New" w:hAnsi="Courier New"/>
          <w:sz w:val="21"/>
          <w:szCs w:val="21"/>
        </w:rPr>
        <w:t xml:space="preserve">K:	Duncan Kerr (Denison, ALP) #spk-duncan-kerr</w:t>
      </w:r>
    </w:p>
    <w:p>
      <w:pPr>
        <w:tabs>
          <w:tab w:val="left" w:pos="993"/>
        </w:tabs>
        <w:spacing w:after="0" w:line="240" w:lineRule="auto"/>
        <w:ind w:left="567" w:hanging="567"/>
      </w:pPr>
      <w:r>
        <w:rPr>
          <w:rFonts w:ascii="Courier New" w:cs="Courier New" w:eastAsia="Courier New" w:hAnsi="Courier New"/>
          <w:sz w:val="21"/>
          <w:szCs w:val="21"/>
        </w:rPr>
        <w:t xml:space="preserve">L:	Sharman Stone (Murray, LIB) #spk-sharman-stone</w:t>
      </w:r>
    </w:p>
    <w:p>
      <w:pPr>
        <w:tabs>
          <w:tab w:val="left" w:pos="993"/>
        </w:tabs>
        <w:spacing w:after="0" w:line="240" w:lineRule="auto"/>
        <w:ind w:left="567" w:hanging="567"/>
      </w:pPr>
      <w:r>
        <w:rPr>
          <w:rFonts w:ascii="Courier New" w:cs="Courier New" w:eastAsia="Courier New" w:hAnsi="Courier New"/>
          <w:sz w:val="21"/>
          <w:szCs w:val="21"/>
        </w:rPr>
        <w:t xml:space="preserve">M:	Stewart McArthur (Corangamite, LIB) #spk-stewart-mcarthur</w:t>
      </w:r>
    </w:p>
    <w:p>
      <w:pPr>
        <w:tabs>
          <w:tab w:val="left" w:pos="993"/>
        </w:tabs>
        <w:spacing w:after="0" w:line="240" w:lineRule="auto"/>
        <w:ind w:left="567" w:hanging="567"/>
      </w:pPr>
      <w:r>
        <w:rPr>
          <w:rFonts w:ascii="Courier New" w:cs="Courier New" w:eastAsia="Courier New" w:hAnsi="Courier New"/>
          <w:sz w:val="21"/>
          <w:szCs w:val="21"/>
        </w:rPr>
        <w:t xml:space="preserve">N:	Lindsay Tanner (Melbourne, ALP) #spk-lindsay-tanner</w:t>
      </w:r>
    </w:p>
    <w:p>
      <w:pPr>
        <w:tabs>
          <w:tab w:val="left" w:pos="993"/>
        </w:tabs>
        <w:spacing w:after="0" w:line="240" w:lineRule="auto"/>
        <w:ind w:left="567" w:hanging="567"/>
      </w:pPr>
      <w:r>
        <w:rPr>
          <w:rFonts w:ascii="Courier New" w:cs="Courier New" w:eastAsia="Courier New" w:hAnsi="Courier New"/>
          <w:sz w:val="21"/>
          <w:szCs w:val="21"/>
        </w:rPr>
        <w:t xml:space="preserve">O:	Peter Lindsay (Herbert, LIB) #spk-peter-lindsay</w:t>
      </w:r>
    </w:p>
    <w:p>
      <w:pPr>
        <w:tabs>
          <w:tab w:val="left" w:pos="993"/>
        </w:tabs>
        <w:spacing w:after="0" w:line="240" w:lineRule="auto"/>
        <w:ind w:left="567" w:hanging="567"/>
      </w:pPr>
      <w:r>
        <w:rPr>
          <w:rFonts w:ascii="Courier New" w:cs="Courier New" w:eastAsia="Courier New" w:hAnsi="Courier New"/>
          <w:sz w:val="21"/>
          <w:szCs w:val="21"/>
        </w:rPr>
        <w:t xml:space="preserve">P:	Danna Vale (Hughes, LIB) #spk-danna-vale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Attorney-General. I refer to the opinion last November of Mr Ian Callinan QC, as he then was, on the Hindmarsh Island matter, which he now acknowledges—as he did in fact last December—was an opinion requested by the responsible Minister and not a submission made directly to the Senate committee. Will the Attorney confirm that he, the Attorney, knew that the Callinan opinion was of this character, and therefore critically relevant to the disqualification issue, before Justice Callinan decided on 5 February that he would not disqualify himself from hearing the case?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Attorney-General. If it was appropriate—and nobody has suggested otherwise—for Senator Bolkus to draw Justice Callinan's attention to the fact that he had made an error on the critical question as to who his opinion was written for, why wasn't it appropriate for the Attorney-General, with all the ethical obligations he has to the court as first law officer, to do just that himself—either before the decision not to disqualify was made or, at the very least, immediately after, when it was apparent that decision was made on a false premise? Didn't you have an overriding duty to act to protect the integrity of the court?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Can the Treasurer inform the House of Australia's budgetary position and how this compares with recent history?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Prime Minister. Prime Minister, with five million Australians waking up today to the news that their health insurance premiums will increase by up to $200 and with 700 people a day abandoning private health insurance as their tax rebate is swallowed up by premium increases, do you now admit that your health insurance tax rebates have failed dismally? If your Medicare levy surcharge has failed to force high income earners into private health insurance, why will your latest plan to force middle income earners into insurance be any more successful?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Finance and Administration. My question is in relation to the successful sale of one-third of the Commonwealth's share in Telstra, which many in my electorate supported. Does the minister have any figures for the number of Australians who have invested in the stock market via the Telstra sale, thereby taking control of their own investments and savings for the first 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Health and Family Services. Minister, do you recall claiming last month that you had never predicted that health insurance fund membership would increase? Minister, are you aware of the Prime Minister's claims that the reason your tax rebates and Medicare levy surcharge failed to stem the decline in health fund membership was because your policy was not introduced five years ago? Minister, how therefore do you explain your signature on the 1996 health portfolio budget statements which state, in the forward estimates, that they are based on the assumption that coverage would increase from 32 per cent to 34 per cent? Minister, how do you also explain your own press release on budget night, which claims that the Medicare levy surcharge would increase fund membership by another 1.5 per cent? Minister, how could you claim in 1996 that the rebates and the surcharge would increase membership, if you agreed with the Prime Minister that it was already too late to make a difference?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Treasurer. Treasurer, is the government still committed to reforming Australia's tax system; and, if so, why? How does the approach of the government compare with other views in the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directed to the Minister for Workplace Relations and Small Business. The 4,500 small businesses in my electorate would be interested to know if the minister expects to be able to meet his own deadline of 1 July 1998 for government action on the Reid report on fair trading. If so, will this include the recommendations of the report on the renewal of leases for sitting tenants or is he leaving this entirely in the hands of the states?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also addressed to the Minister for Workplace Relations and Small Business. Minister, could you update the House on the current reforms being undertaken in the waterfront and maritime industries and why they are necessary? Also, could you explain how these reforms have been able to be undertaken and the level of support they have secured in the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directed to the Prime Minister. Prime Minister, what legislative or other changes will your government initiate to ensure that future workers confronting the circumstances faced by the miners of Cobar and the meatworkers of Grafton, who are outside parliament today, have their legal entitlements guaranteed?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Primary Industries and Energy. There have been some media reports that funding from the Natural Heritage Trust has been delivered mainly to rural and regional areas. Has a process been put in place to ensure that this funding is spent in areas of the highest environment priority? Could you please also indicate the level of public support for the existing assessment processes.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directed to the Prime Minister, and it follows the answer that was previously given. Is the Prime Minister aware that his Minister for the Environment has acknowledged personally intervening in Victorian funding applications, in a supposedly independent funding appraisal process, to reinstate three rejected applications and, in doing so, approved $52,000 for fencing a single rural property? Is the Prime Minister aware that the successful applicant in that case, given $52,000 of taxpayers' money, is actually a private pastoral company owned by the Baillieu family—the family of Ted Baillieu, former president of the Victorian Liberal Party? How can the Prime Minister condone this outrageous case of ministerial intervention which resulted in the reinstatement and funding of a Natural Heritage Trust project for the benefit of the Liberal Party faithful?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Employment, Education, Training and Youth Affairs. Reforms to the provision of employment services were urgently needed in my electorate of Murray. Can the minister inform the House of the action this government has taken to improve assistance to unemployed people and employers across Australia? How has this action been received? What support has the government had for these initiatives?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directed to the Prime Minister. Prime Minister, was it proper and consistent with your ministerial standards that the Minister for the Environment invited the member for Dunkley, who holds a marginal coalition seat, to be present to advise him while he, the minister, was making NHT funding decisions for Mr Billson's home state of Victoria? Does it not offend your ministerial standards that the minister also had Senators Crane and Eggleston present to advise him when significant NHT grant decisions were being made for their home state of Western Australia? Do you know why the secretary to the environment department was kept unaware of this politicisation of the NHT decision making process? Why shouldn't the Australian people see the way the minister has distributed NHT funds as a pork- or green-barrelling exercise on a scale never before seen in this country?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Workplace Relations and Small Business. Minister, are you aware of the reports in last week's Age that the union movement was going to release proposals to improve productivity in the Australian waterfront? Are you also aware of comments by any other organisation on the need for reform on the waterfront? Would you advise the House of the government's response to these comments?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directed to the Minister for Workplace Relations and Small Business. I refer him to evidence given in the Senate estimates hearing on 26 February 1998 by the Secretary to the Department of Transport and Regional Development, Mr Alan Hawke, in which he referred to a meeting on 18 September 1997 attended by you, former minister for transport John Sharp, Commonwealth officials and certain other persons not representing any government at which the contents of the ACIL waterfront reform report were discussed. Who were these other persons in attendance at this meeting and what was discussed? Were any of them given a copy of the report? In view of the fact that you have refused to provide access to the report to the Senate and to the Australian people on the grounds of both commercial confidentiality and cabinet confidentiality, how do you justify revealing its contents to these other persons?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directed to the Minister for Defence Industry, Science and Personnel. Minister, can you inform the House about the family support and welfare services being made available to the families of ADF personnel currently on deployment to the Persian Gulf?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Can the Treasurer confirm that today's trade figures showing another huge trade deficit of $600 million in January following the massive $836 million deficit in December will translate into current account deficits of more than $2½ billion a month? Don't these figures show that the Australian economy, far from being fireproofed by this government, is dangerously exposed now to a major blow-out in the current account deficit? Doesn't it show that the government's continuing complacency about the impact on Australia of the Asian economic crisis, again on display from the Prime Minister today in question time, is utterly misplaced?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Prime Minister. Can the Prime Minister inform the House and the small businessmen of my electorate of Hughes what the government is doing to protect the interests of small businesses?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2026-08-23T07:07:58.091Z</dcterms:created>
  <dcterms:modified xsi:type="dcterms:W3CDTF">2026-08-23T07:07:58.092Z</dcterms:modified>
</cp:coreProperties>
</file>

<file path=docProps/custom.xml><?xml version="1.0" encoding="utf-8"?>
<Properties xmlns="http://schemas.openxmlformats.org/officeDocument/2006/custom-properties" xmlns:vt="http://schemas.openxmlformats.org/officeDocument/2006/docPropsVTypes"/>
</file>