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Hansard_HoR_QuestionTime_1998-06-24</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1998-06-24.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Simon Crean (Hotham, ALP) #spk-simon-crean</w:t>
      </w:r>
    </w:p>
    <w:p>
      <w:pPr>
        <w:tabs>
          <w:tab w:val="left" w:pos="993"/>
        </w:tabs>
        <w:spacing w:after="0" w:line="240" w:lineRule="auto"/>
        <w:ind w:left="567" w:hanging="567"/>
      </w:pPr>
      <w:r>
        <w:rPr>
          <w:rFonts w:ascii="Courier New" w:cs="Courier New" w:eastAsia="Courier New" w:hAnsi="Courier New"/>
          <w:sz w:val="21"/>
          <w:szCs w:val="21"/>
        </w:rPr>
        <w:t xml:space="preserve">B:	Joanna Gash (Gilmore, LIB) #spk-joanna-gash</w:t>
      </w:r>
    </w:p>
    <w:p>
      <w:pPr>
        <w:tabs>
          <w:tab w:val="left" w:pos="993"/>
        </w:tabs>
        <w:spacing w:after="0" w:line="240" w:lineRule="auto"/>
        <w:ind w:left="567" w:hanging="567"/>
      </w:pPr>
      <w:r>
        <w:rPr>
          <w:rFonts w:ascii="Courier New" w:cs="Courier New" w:eastAsia="Courier New" w:hAnsi="Courier New"/>
          <w:sz w:val="21"/>
          <w:szCs w:val="21"/>
        </w:rPr>
        <w:t xml:space="preserve">C:	Kim Beazley (Brand, ALP) #spk-kim-beazley</w:t>
      </w:r>
    </w:p>
    <w:p>
      <w:pPr>
        <w:tabs>
          <w:tab w:val="left" w:pos="993"/>
        </w:tabs>
        <w:spacing w:after="0" w:line="240" w:lineRule="auto"/>
        <w:ind w:left="567" w:hanging="567"/>
      </w:pPr>
      <w:r>
        <w:rPr>
          <w:rFonts w:ascii="Courier New" w:cs="Courier New" w:eastAsia="Courier New" w:hAnsi="Courier New"/>
          <w:sz w:val="21"/>
          <w:szCs w:val="21"/>
        </w:rPr>
        <w:t xml:space="preserve">D:	Don Randall (Swan, LIB) #spk-don-randall</w:t>
      </w:r>
    </w:p>
    <w:p>
      <w:pPr>
        <w:tabs>
          <w:tab w:val="left" w:pos="993"/>
        </w:tabs>
        <w:spacing w:after="0" w:line="240" w:lineRule="auto"/>
        <w:ind w:left="567" w:hanging="567"/>
      </w:pPr>
      <w:r>
        <w:rPr>
          <w:rFonts w:ascii="Courier New" w:cs="Courier New" w:eastAsia="Courier New" w:hAnsi="Courier New"/>
          <w:sz w:val="21"/>
          <w:szCs w:val="21"/>
        </w:rPr>
        <w:t xml:space="preserve">E:	Barry Wakelin (Grey, LIB) #spk-barry-wakelin</w:t>
      </w:r>
    </w:p>
    <w:p>
      <w:pPr>
        <w:tabs>
          <w:tab w:val="left" w:pos="993"/>
        </w:tabs>
        <w:spacing w:after="0" w:line="240" w:lineRule="auto"/>
        <w:ind w:left="567" w:hanging="567"/>
      </w:pPr>
      <w:r>
        <w:rPr>
          <w:rFonts w:ascii="Courier New" w:cs="Courier New" w:eastAsia="Courier New" w:hAnsi="Courier New"/>
          <w:sz w:val="21"/>
          <w:szCs w:val="21"/>
        </w:rPr>
        <w:t xml:space="preserve">F:	Ian Causley (Page, NP) #spk-ian-causley</w:t>
      </w:r>
    </w:p>
    <w:p>
      <w:pPr>
        <w:tabs>
          <w:tab w:val="left" w:pos="993"/>
        </w:tabs>
        <w:spacing w:after="0" w:line="240" w:lineRule="auto"/>
        <w:ind w:left="567" w:hanging="567"/>
      </w:pPr>
      <w:r>
        <w:rPr>
          <w:rFonts w:ascii="Courier New" w:cs="Courier New" w:eastAsia="Courier New" w:hAnsi="Courier New"/>
          <w:sz w:val="21"/>
          <w:szCs w:val="21"/>
        </w:rPr>
        <w:t xml:space="preserve">G:	Stephen Martin (Cunningham, ALP) #spk-stephen-martin</w:t>
      </w:r>
    </w:p>
    <w:p>
      <w:pPr>
        <w:tabs>
          <w:tab w:val="left" w:pos="993"/>
        </w:tabs>
        <w:spacing w:after="0" w:line="240" w:lineRule="auto"/>
        <w:ind w:left="567" w:hanging="567"/>
      </w:pPr>
      <w:r>
        <w:rPr>
          <w:rFonts w:ascii="Courier New" w:cs="Courier New" w:eastAsia="Courier New" w:hAnsi="Courier New"/>
          <w:sz w:val="21"/>
          <w:szCs w:val="21"/>
        </w:rPr>
        <w:t xml:space="preserve">H:	Larry Anthony (Richmond, NP) #spk-larry-anthony</w:t>
      </w:r>
    </w:p>
    <w:p>
      <w:pPr>
        <w:tabs>
          <w:tab w:val="left" w:pos="993"/>
        </w:tabs>
        <w:spacing w:after="0" w:line="240" w:lineRule="auto"/>
        <w:ind w:left="567" w:hanging="567"/>
      </w:pPr>
      <w:r>
        <w:rPr>
          <w:rFonts w:ascii="Courier New" w:cs="Courier New" w:eastAsia="Courier New" w:hAnsi="Courier New"/>
          <w:sz w:val="21"/>
          <w:szCs w:val="21"/>
        </w:rPr>
        <w:t xml:space="preserve">I:	Peter Andren (Calare, IND) #spk-peter-andren</w:t>
      </w:r>
    </w:p>
    <w:p>
      <w:pPr>
        <w:tabs>
          <w:tab w:val="left" w:pos="993"/>
        </w:tabs>
        <w:spacing w:after="0" w:line="240" w:lineRule="auto"/>
        <w:ind w:left="567" w:hanging="567"/>
      </w:pPr>
      <w:r>
        <w:rPr>
          <w:rFonts w:ascii="Courier New" w:cs="Courier New" w:eastAsia="Courier New" w:hAnsi="Courier New"/>
          <w:sz w:val="21"/>
          <w:szCs w:val="21"/>
        </w:rPr>
        <w:t xml:space="preserve">J:	Bruce Reid (Bendigo, LIB) #spk-bruce-reid</w:t>
      </w:r>
    </w:p>
    <w:p>
      <w:pPr>
        <w:tabs>
          <w:tab w:val="left" w:pos="993"/>
        </w:tabs>
        <w:spacing w:after="0" w:line="240" w:lineRule="auto"/>
        <w:ind w:left="567" w:hanging="567"/>
      </w:pPr>
      <w:r>
        <w:rPr>
          <w:rFonts w:ascii="Courier New" w:cs="Courier New" w:eastAsia="Courier New" w:hAnsi="Courier New"/>
          <w:sz w:val="21"/>
          <w:szCs w:val="21"/>
        </w:rPr>
        <w:t xml:space="preserve">K:	Gareth Evans (Holt, ALP) #spk-gareth-evans</w:t>
      </w:r>
    </w:p>
    <w:p>
      <w:pPr>
        <w:tabs>
          <w:tab w:val="left" w:pos="993"/>
        </w:tabs>
        <w:spacing w:after="0" w:line="240" w:lineRule="auto"/>
        <w:ind w:left="567" w:hanging="567"/>
      </w:pPr>
      <w:r>
        <w:rPr>
          <w:rFonts w:ascii="Courier New" w:cs="Courier New" w:eastAsia="Courier New" w:hAnsi="Courier New"/>
          <w:sz w:val="21"/>
          <w:szCs w:val="21"/>
        </w:rPr>
        <w:t xml:space="preserve">L:	Bill Taylor (Groom, LIB) #spk-bill-taylor</w:t>
      </w:r>
    </w:p>
    <w:p>
      <w:pPr>
        <w:tabs>
          <w:tab w:val="left" w:pos="993"/>
        </w:tabs>
        <w:spacing w:after="0" w:line="240" w:lineRule="auto"/>
        <w:ind w:left="567" w:hanging="567"/>
      </w:pPr>
      <w:r>
        <w:rPr>
          <w:rFonts w:ascii="Courier New" w:cs="Courier New" w:eastAsia="Courier New" w:hAnsi="Courier New"/>
          <w:sz w:val="21"/>
          <w:szCs w:val="21"/>
        </w:rPr>
        <w:t xml:space="preserve">M:	Kelvin Thomson (Wills, ALP) #spk-kelvin-thomson</w:t>
      </w:r>
    </w:p>
    <w:p>
      <w:pPr>
        <w:tabs>
          <w:tab w:val="left" w:pos="993"/>
        </w:tabs>
        <w:spacing w:after="0" w:line="240" w:lineRule="auto"/>
        <w:ind w:left="567" w:hanging="567"/>
      </w:pPr>
      <w:r>
        <w:rPr>
          <w:rFonts w:ascii="Courier New" w:cs="Courier New" w:eastAsia="Courier New" w:hAnsi="Courier New"/>
          <w:sz w:val="21"/>
          <w:szCs w:val="21"/>
        </w:rPr>
        <w:t xml:space="preserve">N:	Ricky Johnston (Canning, LIB) #spk-ricky-johnston</w:t>
      </w:r>
    </w:p>
    <w:p>
      <w:pPr>
        <w:tabs>
          <w:tab w:val="left" w:pos="993"/>
        </w:tabs>
        <w:spacing w:after="0" w:line="240" w:lineRule="auto"/>
        <w:ind w:left="567" w:hanging="567"/>
      </w:pPr>
      <w:r>
        <w:rPr>
          <w:rFonts w:ascii="Courier New" w:cs="Courier New" w:eastAsia="Courier New" w:hAnsi="Courier New"/>
          <w:sz w:val="21"/>
          <w:szCs w:val="21"/>
        </w:rPr>
        <w:t xml:space="preserve">O:	Robert McClelland (Barton, ALP) #spk-robert-mcclelland</w:t>
      </w:r>
    </w:p>
    <w:p>
      <w:pPr>
        <w:tabs>
          <w:tab w:val="left" w:pos="993"/>
        </w:tabs>
        <w:spacing w:after="0" w:line="240" w:lineRule="auto"/>
        <w:ind w:left="567" w:hanging="567"/>
      </w:pPr>
      <w:r>
        <w:rPr>
          <w:rFonts w:ascii="Courier New" w:cs="Courier New" w:eastAsia="Courier New" w:hAnsi="Courier New"/>
          <w:sz w:val="21"/>
          <w:szCs w:val="21"/>
        </w:rPr>
        <w:t xml:space="preserve">P:	Mark Vaile (Lyne, NP) #spk-mark-vaile</w:t>
      </w:r>
    </w:p>
    <w:p>
      <w:pPr>
        <w:tabs>
          <w:tab w:val="left" w:pos="993"/>
        </w:tabs>
        <w:spacing w:after="0" w:line="240" w:lineRule="auto"/>
        <w:ind w:left="567" w:hanging="567"/>
      </w:pPr>
      <w:r>
        <w:rPr>
          <w:rFonts w:ascii="Courier New" w:cs="Courier New" w:eastAsia="Courier New" w:hAnsi="Courier New"/>
          <w:sz w:val="21"/>
          <w:szCs w:val="21"/>
        </w:rPr>
        <w:t xml:space="preserve">Q:	Lindsay Tanner (Melbourne, ALP) #spk-lindsay-tanner</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directed to the Prime Minister. Can you confirm meeting with Ministers Sharp and Reith in the week prior to 21 April 1997 to discuss a proposed interventionist strategy for the waterfront? Did this discussion involve proposals for a major corporate restructure by Patrick's involving the separation of the labour elements of the stevedoring operation from the infrastructure component? Did it involve a proposal for externally generated action to provoke a dispute, allowing the wholesale termination of the Patrick's work force? And did it involve a discussion on the development of a replacement work force, most likely from an overseas operation, following the wholesale termination? Prime Minister, how did you respond to these proposals?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directed to the Prime Minister. Is the Prime Minister aware of any alternative views on the railway proposal put forward by Mr Everald Compton and supported by you? What is the government's response to these proposals?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In light of your answer to the previous question from the opposition, can you confirm that on 21 April 1997 you wrote to John Sharp in the following terms: I refer to our recent discussions on maritime reform. I support the interventionist strategy you have outlined. It would be appreciated if you and the Minister for Industrial Relations could proceed expeditiously to establish a contingency planning group. This letter has been copied to the Treasurer, Minister for Industrial Relations and Minister for Finance. Didn't this interventionist strategy involve an option for the wholesale dismissal of the Patrick's work force? Doesn't this demonstrate that you were oversighting and actively participating in a potentially illegal strategy from April last year?</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addressed to the Treasurer. Can the Treasurer inform the House of recent studies comparing Australia's economic performance to that of other countries?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again to the Prime Minister. Does the Prime Minister stand by his 23 May statement that: We want to reform the Australian waterfront, not because we want to destroy the MUA . . . [but] because that will be good for the Australian economy. Prime Minister, if your main goal on the waterfront was economic reform, why did you, on 21 April, agree to a strategy for sacking the work force and only then, in a handwritten afterthought, instruct Minister Sharp `as discussed with Peter Reith today, we need to build the economic case'? Prime Minister, shouldn't building the economic case have been the first thing you did, not the last? Doesn't this show that destroying the MUA, rather than economic reform, was always your primary motivation?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addressed to the Treasurer. Can the Treasurer inform the House of any recent contribution to the tax reform debate from key community groups representing low income earners and the disadvantaged?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Prime Minister, do you recall asking yesterday: what is fair about sales tax on family cars? Prime Minister, isn't it the case that under a GST buyers of a top of the range Mercedes Benz would save up to $61,000? Isn't it also the case that on top of this saving the $28,000 of GST levied on a top-line Mercedes would be claimed back as a rebate if the car is acquired by a business— for example, as part of an executive salary package? Isn't it the case that, while rich people are getting these benefits, battlers buying a second-hand, currently untaxed VR Commodore from a used car dealer would be paying about $300 extra in GST for their family car? Prime Minister, what is fair about that?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addressed to the Minister for Employment, Education, Training and Youth Affairs. Is the minister aware of an industrial campaign to mislead the public over federal government funding for schools in New South Wales? What is the government doing to ensure access and choice for parents and students in New South Wales schools?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directed to the Minister for Sport and Tourism. Can the minister confirm that he received a letter from the Eltham Wildcats Basketball Club of Victoria, located in the electorate of my friend the member for Jagajaga? What is the minister's response to their claims that a 10 per cent goods and services tax will increase the cost of participation in basketball for an average family by $170 per annum? Minister, is this the fair and equitable outcome you are seeking from your GST taxation proposals?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directed to the Prime Minister. Can the Prime Minister confirm that his GST will penalise volunteers working in the canteens for local sporting clubs who will be forced to be unpaid tax collectors and calculators for Peter Costello? Will the Prime Minister rule out a GST for local sporting groups?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addressed to the Prime Minister. What benefits are there for families in regional Australia with the government's introduction of the youth allowance?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also to the Prime Minister. Mr Prime Minister, I ask on behalf of Joy Davidson, licensed post office operator at Eugowra, do your assurances that no post offices or mail centres will close also extend to postal agencies and licensed post offices in rural areas? And does it mean that any deregulation of delivery and postal charges will not harm such LPOs or agencies?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addressed to the Minister for Transport and Regional Development. Can the minister advise the House how the government's policies have helped generate growth and jobs in regional communities such as Bendigo?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directed to the Prime Minister.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Minister for Foreign Affairs. Can the minister inform the House about the Australia/European Union ministerial consultations held this morning and the current state of Australia's relations with that union?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addressed to the Minister for Industry, Science and Tourism. Does the minister recall telling Laurie Oakes last April, in relation to his promise to create 200,000 new manufacturing jobs by the year 2000, that: I have no doubt we can reach it. Is he aware that, according to the latest ABS data, manufacturing jobs have actually gone backwards since the last election, including 7,000 lost in the Illawarra and 1,300 lost in Gippsland? Minister, hasn't your 200,000 jobs target become a joke, particularly in regional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addressed to the Minister for Immigration and Multicultural Affairs. Can the minister outline to the House what action the government is taking to apprehend and remove people who overstay their visas and who live or work in Australia illegally? What success are these measures having?</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Mr McClelland asked the Minister for Transport and Regional Development, upon notice, on 2 March 1998: (1) How many failures to comply with air traffic control clearances have occurred at Sydney (Kingsford-Smith) Airport (a) in the six months before the Long Term Operating Plan (LTOP) was implemented and (b) since the (i) first and (ii) second stages of implementation of LTOP. (2) What reasons did pilots provide for failing to comply.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Transport and Regional Development Mr Vaile —The answer to the honourable member's question is as follows: 0 (1) (a) Airservices Australia has advised that for the period 4 February 1997 to 3 August 1997 there were 186 instances of pilots failing to comply with air traffic control clearances or requirements. (1) (b) (i) Airservices Australia has advised that for the period 4 August 1997 to 3 December 1997 there were 133 instances of failure to comply with air traffic control clearances or requirements. (1) (b) (ii) Airservices Australia has advised that for the period 4 December 1997 to 30 April 1998 there were 173 instances of failure to comply with air traffic control clearances or requirements. (2) The above instances of non-compliance cover matters such as pilot violations of controlled airspace, failure to maintain assigned altitudes and failure to comply with the requirements of Standard Arrival Routes (STARS) or Standard Instrument Departures (SID's). The Bureau of Air Safety Investigation is conducting an ongoing study of compliance incidents to determine if any particular trends emerge.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Mr Tanner asked the Prime Minister, upon notice, on 2 March 1998: (1) Further to his answers to questions Nos. 2214 (Hansard , 20 October 1997, page 9340) and 2415 (Hansard , 17 November 1997, page 10607) concerning allegations of produce left rotting on wharves because of industrial action, is he able to provide any evidence to support the allegations. (2) Is he able to identify public statements by port users, producer organisations, port authorities or stevedoring companies referring to occurrences. (3) Will he arrange a confidential briefing for the Shadow Minister for Transport in which evidence is provided with an undertaking that it would not be disclosed to another person.</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2026-08-23T07:07:58.125Z</dcterms:created>
  <dcterms:modified xsi:type="dcterms:W3CDTF">2026-08-23T07:07:58.125Z</dcterms:modified>
</cp:coreProperties>
</file>

<file path=docProps/custom.xml><?xml version="1.0" encoding="utf-8"?>
<Properties xmlns="http://schemas.openxmlformats.org/officeDocument/2006/custom-properties" xmlns:vt="http://schemas.openxmlformats.org/officeDocument/2006/docPropsVTypes"/>
</file>