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Hansard_HoR_QuestionTime_1999-03-25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1999-03-25.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Martyn Evans (Bonython, ALP) #spk-martyn-evans</w:t>
      </w:r>
    </w:p>
    <w:p>
      <w:pPr>
        <w:tabs>
          <w:tab w:val="left" w:pos="993"/>
        </w:tabs>
        <w:spacing w:after="0" w:line="240" w:lineRule="auto"/>
        <w:ind w:left="567" w:hanging="567"/>
      </w:pPr>
      <w:r>
        <w:rPr>
          <w:rFonts w:ascii="Courier New" w:cs="Courier New" w:eastAsia="Courier New" w:hAnsi="Courier New"/>
          <w:sz w:val="21"/>
          <w:szCs w:val="21"/>
        </w:rPr>
        <w:t xml:space="preserve">B: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C:	Bob McMullan (Fraser, ALP) #spk-bob-mcmullan</w:t>
      </w:r>
    </w:p>
    <w:p>
      <w:pPr>
        <w:tabs>
          <w:tab w:val="left" w:pos="993"/>
        </w:tabs>
        <w:spacing w:after="0" w:line="240" w:lineRule="auto"/>
        <w:ind w:left="567" w:hanging="567"/>
      </w:pPr>
      <w:r>
        <w:rPr>
          <w:rFonts w:ascii="Courier New" w:cs="Courier New" w:eastAsia="Courier New" w:hAnsi="Courier New"/>
          <w:sz w:val="21"/>
          <w:szCs w:val="21"/>
        </w:rPr>
        <w:t xml:space="preserve">D: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E:	Alan Cadman (Mitchell, LIB) #spk-alan-cadman</w:t>
      </w:r>
    </w:p>
    <w:p>
      <w:pPr>
        <w:tabs>
          <w:tab w:val="left" w:pos="993"/>
        </w:tabs>
        <w:spacing w:after="0" w:line="240" w:lineRule="auto"/>
        <w:ind w:left="567" w:hanging="567"/>
      </w:pPr>
      <w:r>
        <w:rPr>
          <w:rFonts w:ascii="Courier New" w:cs="Courier New" w:eastAsia="Courier New" w:hAnsi="Courier New"/>
          <w:sz w:val="21"/>
          <w:szCs w:val="21"/>
        </w:rPr>
        <w:t xml:space="preserve">F:	Garry Nehl (Cowper, NP) #spk-garry-nehl</w:t>
      </w:r>
    </w:p>
    <w:p>
      <w:pPr>
        <w:tabs>
          <w:tab w:val="left" w:pos="993"/>
        </w:tabs>
        <w:spacing w:after="0" w:line="240" w:lineRule="auto"/>
        <w:ind w:left="567" w:hanging="567"/>
      </w:pPr>
      <w:r>
        <w:rPr>
          <w:rFonts w:ascii="Courier New" w:cs="Courier New" w:eastAsia="Courier New" w:hAnsi="Courier New"/>
          <w:sz w:val="21"/>
          <w:szCs w:val="21"/>
        </w:rPr>
        <w:t xml:space="preserve">G:	Cheryl Kernot (Dickson, ALP) #spk-cheryl-kernot</w:t>
      </w:r>
    </w:p>
    <w:p>
      <w:pPr>
        <w:tabs>
          <w:tab w:val="left" w:pos="993"/>
        </w:tabs>
        <w:spacing w:after="0" w:line="240" w:lineRule="auto"/>
        <w:ind w:left="567" w:hanging="567"/>
      </w:pPr>
      <w:r>
        <w:rPr>
          <w:rFonts w:ascii="Courier New" w:cs="Courier New" w:eastAsia="Courier New" w:hAnsi="Courier New"/>
          <w:sz w:val="21"/>
          <w:szCs w:val="21"/>
        </w:rPr>
        <w:t xml:space="preserve">H:	Chris Gallus (Hindmarsh, LIB) #spk-chris-gallus</w:t>
      </w:r>
    </w:p>
    <w:p>
      <w:pPr>
        <w:tabs>
          <w:tab w:val="left" w:pos="993"/>
        </w:tabs>
        <w:spacing w:after="0" w:line="240" w:lineRule="auto"/>
        <w:ind w:left="567" w:hanging="567"/>
      </w:pPr>
      <w:r>
        <w:rPr>
          <w:rFonts w:ascii="Courier New" w:cs="Courier New" w:eastAsia="Courier New" w:hAnsi="Courier New"/>
          <w:sz w:val="21"/>
          <w:szCs w:val="21"/>
        </w:rPr>
        <w:t xml:space="preserve">I:	Neil O'Keefe (Burke, ALP) #spk-neil-okeefe</w:t>
      </w:r>
    </w:p>
    <w:p>
      <w:pPr>
        <w:tabs>
          <w:tab w:val="left" w:pos="993"/>
        </w:tabs>
        <w:spacing w:after="0" w:line="240" w:lineRule="auto"/>
        <w:ind w:left="567" w:hanging="567"/>
      </w:pPr>
      <w:r>
        <w:rPr>
          <w:rFonts w:ascii="Courier New" w:cs="Courier New" w:eastAsia="Courier New" w:hAnsi="Courier New"/>
          <w:sz w:val="21"/>
          <w:szCs w:val="21"/>
        </w:rPr>
        <w:t xml:space="preserve">J: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K: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L:	Patrick Secker (Barker, LIB) #spk-patrick-secker</w:t>
      </w:r>
    </w:p>
    <w:p>
      <w:pPr>
        <w:tabs>
          <w:tab w:val="left" w:pos="993"/>
        </w:tabs>
        <w:spacing w:after="0" w:line="240" w:lineRule="auto"/>
        <w:ind w:left="567" w:hanging="567"/>
      </w:pPr>
      <w:r>
        <w:rPr>
          <w:rFonts w:ascii="Courier New" w:cs="Courier New" w:eastAsia="Courier New" w:hAnsi="Courier New"/>
          <w:sz w:val="21"/>
          <w:szCs w:val="21"/>
        </w:rPr>
        <w:t xml:space="preserve">M: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N:	Michael Ronaldson (Ballarat, LIB) #spk-michael-ronaldson</w:t>
      </w:r>
    </w:p>
    <w:p>
      <w:pPr>
        <w:tabs>
          <w:tab w:val="left" w:pos="993"/>
        </w:tabs>
        <w:spacing w:after="0" w:line="240" w:lineRule="auto"/>
        <w:ind w:left="567" w:hanging="567"/>
      </w:pPr>
      <w:r>
        <w:rPr>
          <w:rFonts w:ascii="Courier New" w:cs="Courier New" w:eastAsia="Courier New" w:hAnsi="Courier New"/>
          <w:sz w:val="21"/>
          <w:szCs w:val="21"/>
        </w:rPr>
        <w:t xml:space="preserve">O: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P:	David Hawker (Wannon, LIB) #spk-david-hawker</w:t>
      </w:r>
    </w:p>
    <w:p>
      <w:pPr>
        <w:tabs>
          <w:tab w:val="left" w:pos="993"/>
        </w:tabs>
        <w:spacing w:after="0" w:line="240" w:lineRule="auto"/>
        <w:ind w:left="567" w:hanging="567"/>
      </w:pPr>
      <w:r>
        <w:rPr>
          <w:rFonts w:ascii="Courier New" w:cs="Courier New" w:eastAsia="Courier New" w:hAnsi="Courier New"/>
          <w:sz w:val="21"/>
          <w:szCs w:val="21"/>
        </w:rPr>
        <w:t xml:space="preserve">Q:	Arch Bevis (Brisbane, ALP) #spk-arch-bevis</w:t>
      </w:r>
    </w:p>
    <w:p>
      <w:pPr>
        <w:tabs>
          <w:tab w:val="left" w:pos="993"/>
        </w:tabs>
        <w:spacing w:after="0" w:line="240" w:lineRule="auto"/>
        <w:ind w:left="567" w:hanging="567"/>
      </w:pPr>
      <w:r>
        <w:rPr>
          <w:rFonts w:ascii="Courier New" w:cs="Courier New" w:eastAsia="Courier New" w:hAnsi="Courier New"/>
          <w:sz w:val="21"/>
          <w:szCs w:val="21"/>
        </w:rPr>
        <w:t xml:space="preserve">R:	Danna Vale (Hughes, LIB) #spk-danna-vale</w:t>
      </w:r>
    </w:p>
    <w:p>
      <w:pPr>
        <w:tabs>
          <w:tab w:val="left" w:pos="993"/>
        </w:tabs>
        <w:spacing w:after="0" w:line="240" w:lineRule="auto"/>
        <w:ind w:left="567" w:hanging="567"/>
      </w:pPr>
      <w:r>
        <w:rPr>
          <w:rFonts w:ascii="Courier New" w:cs="Courier New" w:eastAsia="Courier New" w:hAnsi="Courier New"/>
          <w:sz w:val="21"/>
          <w:szCs w:val="21"/>
        </w:rPr>
        <w:t xml:space="preserve">S:	Mark Latham (Werriwa, ALP) #spk-mark-latham</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Forestry and Conservation. Minister, do you recall telling the House yesterday that you only became aware two days ago of Senator Minchin's statement to the Senate on 1 December 1998 concerning Pangea, adding: The fact is that I do not read the Senate Hansard. Minister, did you also not read the Australian on 2 December 1998 which reported Senator Minchin's statement on page 5, or the Age of that day on page 2, or the Sydney Morning Herald of that day on page 5? Did you also not listen to the ABC AM on 1 December 1998 which reported Minister Minchin's denial, or ABC PM that day on which Senator Minchin himself said: There has been absolutely no ministerial level discussions with that company, Pangea Resources. Minister, did you tell the truth yesterday or are you just incompetent?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Treasurer. Can the Treasurer advise the House if he is aware of international support for the introduction in Australia of a broad-based indirect tax? What does international experience teach us about the complexity and compliance costs that result from unnecessary exemptions and anomalies in the application of a goods and services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Defence in that capacity and as the Minister representing the Minister for Industry, Science and Resources and as a former minister for industry. Minister, can you guarantee that none of your current or previous ministerial staff met with Pangea Resources at any time about their proposal to dump nuclear waste in outback Australia? If you are not able to give this absolute assurance, will you make inquiries and report back to the House today?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Can the Treasurer inform the House what Australia is doing to promote confidence and stability in the international financial system? To what extent is Australia a model for other economies?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Employment, Workplace Relations and Small Business. Minister, would you inform the House of the industrial disputation figures which were released by the Australian Bureau of Statistics yesterday? How do these figures demonstrate the positive effect that the government's workplace relations changes have had in workplaces around the country? Mr Wilton interjecting—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representing the Minister for Industry, Science and Resources. Does the minister stand by the Prime Minister's claim that the only GST losers will be tax cheats? Has he seen the new report by independent expert Professor Peter Dixon that shows a scenario under which the GST will cost the entertainment industry 29,000 jobs, transport and communications 21,000 jobs, wholesale and retail 17,000 jobs, the Public Service 14,000 jobs, and so on—120,000 jobs lost in total? Can the minister guarantee that all of these people will not be losers? Ms Hoare interjecting—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Forestry and Conservation. Is the minister aware of the media reports this morning regarding the future of the RFA legislation? What are the implications of those reports? Ms Hoare interjecting—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Transport and Regional Services. Does the minister stand by the Prime Minister's claim that the only GST losers will be tax cheats? Has he seen the new report of independent expert, Peter Dixon, that shows a scenario under which the GST will cost 16,000 jobs in regional New South Wales, 11,000 in regional Victoria, 12,000 jobs in regional Queensland, 2,500 jobs in regional South Australia, 1,600 jobs in regional Western Australia and 2,200 jobs in Tasmania—a total of 45,000 jobs in areas of high unemployment.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Foreign Affairs. Can the minister inform the House of the Australian government's response to the decision by NATO to launch air attacks on the Federal Republic of Yugoslavia?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Deputy Prime Minister and relates to the Prime Minister's claim that the only losers from a GST will be tax cheats. I ask the Deputy Prime Minister: have you seen claims by the Winemakers Federation—backed up by wine growers in my own electorate—that, under the government's new proposed wine tax, wine prices will rise by double the rate claimed by the government and that up to 500 jobs will be lost in the wine industry? Deputy Prime Minister, how can you claim that no-one will be losers from your tax package?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Community Services. Can the minister inform the House what action Centrelink is taking for victims of floods and cyclones in Western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representing the Minister for Industry, Science and Resources. I ask whether the minister is aware that the explanatory memorandum for the government's textile, clothing and footwear legislation, which appears on the parliamentary web site, and which notes that it is authorised by minister Minchin, states: The implementation of the strategic investment program may contribute to further losses in employment. Are you also aware that this statement and several others are expressly crossed out in the website copy of the explanatory memorandum and do not appear in the copy circulated to members of this House? Will you ask the minister to immediately investigate whether the EM was doctored because it conflicted with the Prime Minister's claim in September 1997 that the government's plan would `result in jobs being saved in the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Employment Services. Is the government taking steps to extend the Work for the Dole program? What role can members of parliament play in promoting this wonderful program?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directed to the Acting Prime Minister. Is the Acting Prime Minister aware that according to the Australian Automobile Association the only way to ensure petrol prices will not rise in the bush due to the GST is to cut the excise not by your 7c per litre but by 8.9c per litre? Will you be adopting that measure? If not,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directed to the Minister for Agriculture, Fisheries and Forestry. Can the minister inform the House of recent developments in the Australian pork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directed to the Minister for Health and Aged Care. Is the minister aware of the options paper currently being considered which includes the proposal from your government's Commission of Audit that the Australian Red Cross blood service be commercialised by having its government grants abolished and a price put on every litre of blood supplied to hospitals? Will the minister commit to continuation in full of Commonwealth grants for the blood bank to continue as a voluntary community service? Will the minister rein in the Victorian Premier, who is actively pushing this proposal? Will the minister ensure that patients are not charged for each litre of blood provided?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directed to the Minister for Financial Services and Regulation. In relation to the recent benefits that he has told us about with developing Australia as a centre for global financial services, do such developments have any implication for the export of Australian financial services into the Asian region?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Employment, Workplace Relations and Small Business. Minister, do you recall saying in your leaked letter to the Prime Minister that using the corporations power for industrial laws provides a method of opting out of state awards? Do you also recall promoting the transfer of state industrial relations powers to the Commonwealth in that letter by saying `the New South Wales opposition has long been attracted to this reform'? Minister, given your support yesterday for using the corporations power, could you advise the House what evidence has lead you to conclude that the New South Wales Liberals support this move? What discussions have you actually undertaken with the New South Wales Liberals about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directed to the Minister for Community Services. Would the minister please explain to the House the benefits that the assistance to the carers amendment bill will provide for Australian carers?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S:	Mr Latham asked the Minister representing the Minister for Family and Community Services, upon notice, on 11 November 1998: (1) What measures has the Minister's Department undertaken which are categorised as positive discrimination programs, that is, providing preference to certain citizens on the basis of their gender, sexuality, age, race, place of birth or some other personal characteristic. (2) What are the details and funding commitments involved in each case.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2026-08-23T07:07:58.141Z</dcterms:created>
  <dcterms:modified xsi:type="dcterms:W3CDTF">2026-08-23T07:07:58.141Z</dcterms:modified>
</cp:coreProperties>
</file>

<file path=docProps/custom.xml><?xml version="1.0" encoding="utf-8"?>
<Properties xmlns="http://schemas.openxmlformats.org/officeDocument/2006/custom-properties" xmlns:vt="http://schemas.openxmlformats.org/officeDocument/2006/docPropsVTypes"/>
</file>