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Hansard_HoR_QuestionTime_1999-09-02</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1999-09-02.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Kim Beazley (Brand, ALP) #spk-kim-beazley</w:t>
      </w:r>
    </w:p>
    <w:p>
      <w:pPr>
        <w:tabs>
          <w:tab w:val="left" w:pos="993"/>
        </w:tabs>
        <w:spacing w:after="0" w:line="240" w:lineRule="auto"/>
        <w:ind w:left="567" w:hanging="567"/>
      </w:pPr>
      <w:r>
        <w:rPr>
          <w:rFonts w:ascii="Courier New" w:cs="Courier New" w:eastAsia="Courier New" w:hAnsi="Courier New"/>
          <w:sz w:val="21"/>
          <w:szCs w:val="21"/>
        </w:rPr>
        <w:t xml:space="preserve">B:	Ross Cameron (Parramatta, LIB) #spk-ross-cameron</w:t>
      </w:r>
    </w:p>
    <w:p>
      <w:pPr>
        <w:tabs>
          <w:tab w:val="left" w:pos="993"/>
        </w:tabs>
        <w:spacing w:after="0" w:line="240" w:lineRule="auto"/>
        <w:ind w:left="567" w:hanging="567"/>
      </w:pPr>
      <w:r>
        <w:rPr>
          <w:rFonts w:ascii="Courier New" w:cs="Courier New" w:eastAsia="Courier New" w:hAnsi="Courier New"/>
          <w:sz w:val="21"/>
          <w:szCs w:val="21"/>
        </w:rPr>
        <w:t xml:space="preserve">C:	Greg Wilton (Isaacs, ALP) #spk-greg-wilton</w:t>
      </w:r>
    </w:p>
    <w:p>
      <w:pPr>
        <w:tabs>
          <w:tab w:val="left" w:pos="993"/>
        </w:tabs>
        <w:spacing w:after="0" w:line="240" w:lineRule="auto"/>
        <w:ind w:left="567" w:hanging="567"/>
      </w:pPr>
      <w:r>
        <w:rPr>
          <w:rFonts w:ascii="Courier New" w:cs="Courier New" w:eastAsia="Courier New" w:hAnsi="Courier New"/>
          <w:sz w:val="21"/>
          <w:szCs w:val="21"/>
        </w:rPr>
        <w:t xml:space="preserve">D:	Stuart St Clair (New England, NP) #spk-stuart-st-clair</w:t>
      </w:r>
    </w:p>
    <w:p>
      <w:pPr>
        <w:tabs>
          <w:tab w:val="left" w:pos="993"/>
        </w:tabs>
        <w:spacing w:after="0" w:line="240" w:lineRule="auto"/>
        <w:ind w:left="567" w:hanging="567"/>
      </w:pPr>
      <w:r>
        <w:rPr>
          <w:rFonts w:ascii="Courier New" w:cs="Courier New" w:eastAsia="Courier New" w:hAnsi="Courier New"/>
          <w:sz w:val="21"/>
          <w:szCs w:val="21"/>
        </w:rPr>
        <w:t xml:space="preserve">E:	Nicola Roxon (Gellibrand, ALP) #spk-nicola-roxon</w:t>
      </w:r>
    </w:p>
    <w:p>
      <w:pPr>
        <w:tabs>
          <w:tab w:val="left" w:pos="993"/>
        </w:tabs>
        <w:spacing w:after="0" w:line="240" w:lineRule="auto"/>
        <w:ind w:left="567" w:hanging="567"/>
      </w:pPr>
      <w:r>
        <w:rPr>
          <w:rFonts w:ascii="Courier New" w:cs="Courier New" w:eastAsia="Courier New" w:hAnsi="Courier New"/>
          <w:sz w:val="21"/>
          <w:szCs w:val="21"/>
        </w:rPr>
        <w:t xml:space="preserve">F:	Stewart McArthur (Corangamite, LIB) #spk-stewart-mcarthur</w:t>
      </w:r>
    </w:p>
    <w:p>
      <w:pPr>
        <w:tabs>
          <w:tab w:val="left" w:pos="993"/>
        </w:tabs>
        <w:spacing w:after="0" w:line="240" w:lineRule="auto"/>
        <w:ind w:left="567" w:hanging="567"/>
      </w:pPr>
      <w:r>
        <w:rPr>
          <w:rFonts w:ascii="Courier New" w:cs="Courier New" w:eastAsia="Courier New" w:hAnsi="Courier New"/>
          <w:sz w:val="21"/>
          <w:szCs w:val="21"/>
        </w:rPr>
        <w:t xml:space="preserve">G:	Gavan O'Connor (Corio, ALP) #spk-gavan-oconnor</w:t>
      </w:r>
    </w:p>
    <w:p>
      <w:pPr>
        <w:tabs>
          <w:tab w:val="left" w:pos="993"/>
        </w:tabs>
        <w:spacing w:after="0" w:line="240" w:lineRule="auto"/>
        <w:ind w:left="567" w:hanging="567"/>
      </w:pPr>
      <w:r>
        <w:rPr>
          <w:rFonts w:ascii="Courier New" w:cs="Courier New" w:eastAsia="Courier New" w:hAnsi="Courier New"/>
          <w:sz w:val="21"/>
          <w:szCs w:val="21"/>
        </w:rPr>
        <w:t xml:space="preserve">H:	Peter Andren (Calare, IND) #spk-peter-andren</w:t>
      </w:r>
    </w:p>
    <w:p>
      <w:pPr>
        <w:tabs>
          <w:tab w:val="left" w:pos="993"/>
        </w:tabs>
        <w:spacing w:after="0" w:line="240" w:lineRule="auto"/>
        <w:ind w:left="567" w:hanging="567"/>
      </w:pPr>
      <w:r>
        <w:rPr>
          <w:rFonts w:ascii="Courier New" w:cs="Courier New" w:eastAsia="Courier New" w:hAnsi="Courier New"/>
          <w:sz w:val="21"/>
          <w:szCs w:val="21"/>
        </w:rPr>
        <w:t xml:space="preserve">I:	Bob Charles (La Trobe, LIB) #spk-bob-charles</w:t>
      </w:r>
    </w:p>
    <w:p>
      <w:pPr>
        <w:tabs>
          <w:tab w:val="left" w:pos="993"/>
        </w:tabs>
        <w:spacing w:after="0" w:line="240" w:lineRule="auto"/>
        <w:ind w:left="567" w:hanging="567"/>
      </w:pPr>
      <w:r>
        <w:rPr>
          <w:rFonts w:ascii="Courier New" w:cs="Courier New" w:eastAsia="Courier New" w:hAnsi="Courier New"/>
          <w:sz w:val="21"/>
          <w:szCs w:val="21"/>
        </w:rPr>
        <w:t xml:space="preserve">J:	Lou Lieberman (Indi, LIB) #spk-lou-lieberman</w:t>
      </w:r>
    </w:p>
    <w:p>
      <w:pPr>
        <w:tabs>
          <w:tab w:val="left" w:pos="993"/>
        </w:tabs>
        <w:spacing w:after="0" w:line="240" w:lineRule="auto"/>
        <w:ind w:left="567" w:hanging="567"/>
      </w:pPr>
      <w:r>
        <w:rPr>
          <w:rFonts w:ascii="Courier New" w:cs="Courier New" w:eastAsia="Courier New" w:hAnsi="Courier New"/>
          <w:sz w:val="21"/>
          <w:szCs w:val="21"/>
        </w:rPr>
        <w:t xml:space="preserve">K:	Wayne Swan (Lilley, ALP) #spk-wayne-swan</w:t>
      </w:r>
    </w:p>
    <w:p>
      <w:pPr>
        <w:tabs>
          <w:tab w:val="left" w:pos="993"/>
        </w:tabs>
        <w:spacing w:after="0" w:line="240" w:lineRule="auto"/>
        <w:ind w:left="567" w:hanging="567"/>
      </w:pPr>
      <w:r>
        <w:rPr>
          <w:rFonts w:ascii="Courier New" w:cs="Courier New" w:eastAsia="Courier New" w:hAnsi="Courier New"/>
          <w:sz w:val="21"/>
          <w:szCs w:val="21"/>
        </w:rPr>
        <w:t xml:space="preserve">L:	Patrick Secker (Barker, LIB) #spk-patrick-secker</w:t>
      </w:r>
    </w:p>
    <w:p>
      <w:pPr>
        <w:tabs>
          <w:tab w:val="left" w:pos="993"/>
        </w:tabs>
        <w:spacing w:after="0" w:line="240" w:lineRule="auto"/>
        <w:ind w:left="567" w:hanging="567"/>
      </w:pPr>
      <w:r>
        <w:rPr>
          <w:rFonts w:ascii="Courier New" w:cs="Courier New" w:eastAsia="Courier New" w:hAnsi="Courier New"/>
          <w:sz w:val="21"/>
          <w:szCs w:val="21"/>
        </w:rPr>
        <w:t xml:space="preserve">M:	Graham Edwards (Cowan, ALP) #spk-graham-edwards</w:t>
      </w:r>
    </w:p>
    <w:p>
      <w:pPr>
        <w:tabs>
          <w:tab w:val="left" w:pos="993"/>
        </w:tabs>
        <w:spacing w:after="0" w:line="240" w:lineRule="auto"/>
        <w:ind w:left="567" w:hanging="567"/>
      </w:pPr>
      <w:r>
        <w:rPr>
          <w:rFonts w:ascii="Courier New" w:cs="Courier New" w:eastAsia="Courier New" w:hAnsi="Courier New"/>
          <w:sz w:val="21"/>
          <w:szCs w:val="21"/>
        </w:rPr>
        <w:t xml:space="preserve">N:	Peter Lindsay (Herbert, LIB) #spk-peter-lindsay</w:t>
      </w:r>
    </w:p>
    <w:p>
      <w:pPr>
        <w:tabs>
          <w:tab w:val="left" w:pos="993"/>
        </w:tabs>
        <w:spacing w:after="0" w:line="240" w:lineRule="auto"/>
        <w:ind w:left="567" w:hanging="567"/>
      </w:pPr>
      <w:r>
        <w:rPr>
          <w:rFonts w:ascii="Courier New" w:cs="Courier New" w:eastAsia="Courier New" w:hAnsi="Courier New"/>
          <w:sz w:val="21"/>
          <w:szCs w:val="21"/>
        </w:rPr>
        <w:t xml:space="preserve">O:	Joanna Gash (Gilmore, LIB) #spk-joanna-gash</w:t>
      </w:r>
    </w:p>
    <w:p>
      <w:pPr>
        <w:tabs>
          <w:tab w:val="left" w:pos="993"/>
        </w:tabs>
        <w:spacing w:after="0" w:line="240" w:lineRule="auto"/>
        <w:ind w:left="567" w:hanging="567"/>
      </w:pPr>
      <w:r>
        <w:rPr>
          <w:rFonts w:ascii="Courier New" w:cs="Courier New" w:eastAsia="Courier New" w:hAnsi="Courier New"/>
          <w:sz w:val="21"/>
          <w:szCs w:val="21"/>
        </w:rPr>
        <w:t xml:space="preserve">P:	Brendan Nelson (Bradfield, LIB) #spk-brendan-nelson</w:t>
      </w:r>
    </w:p>
    <w:p>
      <w:pPr>
        <w:tabs>
          <w:tab w:val="left" w:pos="993"/>
        </w:tabs>
        <w:spacing w:after="0" w:line="240" w:lineRule="auto"/>
        <w:ind w:left="567" w:hanging="567"/>
      </w:pPr>
      <w:r>
        <w:rPr>
          <w:rFonts w:ascii="Courier New" w:cs="Courier New" w:eastAsia="Courier New" w:hAnsi="Courier New"/>
          <w:sz w:val="21"/>
          <w:szCs w:val="21"/>
        </w:rPr>
        <w:t xml:space="preserve">Q:	Robert McClelland (Barton, ALP) #spk-robert-mcclelland</w:t>
      </w:r>
    </w:p>
    <w:p>
      <w:pPr>
        <w:tabs>
          <w:tab w:val="left" w:pos="993"/>
        </w:tabs>
        <w:spacing w:after="0" w:line="240" w:lineRule="auto"/>
        <w:ind w:left="567" w:hanging="567"/>
      </w:pPr>
      <w:r>
        <w:rPr>
          <w:rFonts w:ascii="Courier New" w:cs="Courier New" w:eastAsia="Courier New" w:hAnsi="Courier New"/>
          <w:sz w:val="21"/>
          <w:szCs w:val="21"/>
        </w:rPr>
        <w:t xml:space="preserve">R:	Peter Reith (Flinders, LIB) #spk-peter-reith</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Attorney-General. Has the Attorney-General seen an article in today's Australian headed `UN police demand danger money'? Why have the Australian Federal Police serving with the UN in East Timor been refused a level of allowance promised to them by the AFP when initially deployed? Further, will he investigate the suggestion that is contained in this article that:. . . the Government pocketed a UN mission subsistence allowance while they were based in Darwin prior to deployment. During this period, police stayed in what they called "Tin City"—converted shipping containers. Is the government aware that these officers have worked under great adversity, all facing threats and several facing armed attacks from members of the pro-integrationist militia which have included being fired on and stoned? Will he now investigate the grievances of the officers and ensure that they are ameliorated?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question is to the Minister for Foreign Affairs. Can the minister inform the House of recent developments in East Timor? What is the Australian government doing to try to help bring about a peaceful resolution to the problems of East Timor? Is it now time to send in a United Nations peacekeeping force?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Minister for Employment, Workplace Relations and Small Business. Minister, are you aware that Mrs Elaine Johannsen of Devon Meadows—one of your constituents—contacted your electorate office last week disgusted that after 20 years of service with footwear manufacturer Guerdon Industries, the company has folded, abrogating its responsibility to pay her and 35 colleagues up to half a million dollars in legally accrued entitlements? Minister, what have you done about the plight of your constituent? Given the Oakdale miners recovered 100 per cent of all entitlements owed to them, will you today give Mrs Johannsen and her fellow workers a commitment to assist them to recover 100 per cent of all entitlements they are owed?</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addressed to the Minister for Health and Aged Care. Is the minister aware of current controversies initiated by the New England Area Health Service with respect to aged care and hospital funding? Can the minister inform the House of the requirements of the Australian health care agreements in this situation?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Prime Minister. Prime Minister, are you aware that Braybrook Manufacturing, which manufactures Pelaco shirts in my electorate in Melbourne, is closing today with 70 retrench ed workers owed approximately $1.8 million in legally accrued entitlements? Are you also aware that more than half of these workers have up to 38 years of service at this factory and that under the options paper put forward by your government these workers would receive nowhere near their legally accrued entitlements? Prime Minister, given that Oakdale miners received 100 per cent of all the entitlements owed to them, will you today give these workers a commitment to assist them to recover 100 per cent of all entitlements that they are owed?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addressed to the Minister for Health and Aged Care. Is the minister aware of concern in Victoria about access to public hospital services? Minister, what is the government's response to these concerns, in the context of the Australian health care agreements, and the attitudes towards hospital closures?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directed to the Minister for Agriculture, Fisheries and Forestry. Is it a fact that the leader of the Victorian National Party told a recent ministerial meeting that Victoria will deregulate its dairy industry on 1 July 2000 whether you put an adjustment package in place or not? Are you also aware of comments by the Parliamentary Secretary to the Minister for the Environment and Heritage, the member for Murray, reported in the Herald Sun recently, calling for a 12-month moratorium on dairy deregulation? Who is right on this issue—your party colleague the leader of the Victorian National Party or your parliamentary colleague the Liberal member for Murray?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addressed to the Prime Minister. Is it a fact the government has committed some $7 million to the yes and no campaigns for the republic referendum but not a cent to educate the public about the proposed preamble? Given there are significant concerns about the preamble, should not resources be available to argue both the yes and no cases, otherwise isn't there a huge risk the preamble question will be regarded as insignificant and little more than a deliberate diversion from the republic question?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to the Minister for Education, Training and Youth Affairs. Can the minister advise the House of the government's initiatives regarding professional development for teachers, and what is the government's response to recent comments which have been made in relation to these initiatives? Ms Bailey interjecting—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addressed to the Treasurer and it relates to Australia's fine wine industry. Can the Treasurer advise the House if the states will be able to continue their existing rebate schemes for cellar door wine sales and mail order sales? Has the Commonwealth government guaranteed full funding to the states for such schemes?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without notice is directed to the Minister for Aged Care. Minister, in light of your overriding on Tuesday of the department's policy on spot checks of aged care facilities—`I am the minister; that is the department'—have you instructed the department to commence spot checks immediately? When will you ensure that the department's response to the Senate estimates of 11 February 1999 is corrected? Or is the department's answer still the opera tive policy being followed by your department today?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addressed to the Deputy Prime Minister and Minister for Transport and Regional Services. Can the minister advise the House how the Cairns Group meeting in South America has decided to deal with the forthcoming World Trade Organisation negotiations on agriculture? Why are these negotiations important for regional Australia and the nation?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addressed to the Minister for Aged Care. Can the minister confirm that groups representing older Australians have contacted her office to complain about the ridiculously short timetable provided to present the Commonwealth Recognition Awards for Senior Australians? Can the minister explain why she left every member of the House just four weeks to administer the program? Given that it took the minister seven months to decide to go ahead with the awards, how can she expect members to promote the awards, seek nominations, convene a selection panel and make a selection all within four weeks? Minister, won't the impossibly tight timetable inevitably deny older Australians an opportunity to participate in this worthwhile program?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My question is addressed to the Minister for Agriculture, Fisheries and Forestry. Can the minister inform the House of agreements made this week between Australia and Brazil to work jointly to reform the international sugar trade?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the Minister for Aged Care. Isn't it a fact that the details of the award program arrived at the earliest in members' offices on 10 August and some as late as 20 August? Since it is your bungle, will you extend the deadline?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O:	My question is addressed to the Minister for Veterans' Affairs. Can the minister inform the House how the government has responded to the report of the Independent Review Panel for the End of War List Vietnam?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addressed to the Minister for Aged Care. Are you aware that the letter to which you drew our attention—that which you passed on to the whip's office—was forwarded to the whip under the date 23 August 1999 and then transmitted by the whip to his colleagues on 24 August, the day after he received it from you? As you have botched this program, as I said before, will you now extend the deadline so that proper honour can be given to the senior citizens of this country? Mr Speaker, I seek leave to table the letter.</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P:	My question is addressed to the Minister for Employment, Workplace Relations and Small Business. Minister, can you inform the House whether the coalition government will achieve the implementation of its election promise to ensure the preservation of young people's jobs?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Q:	Mr McClelland asked the Minister for Employment, Workplace Relations and Small Business, upon notice, on 12 May 1999: (1) Further to the answer to question No. 498 (Hansard , 11 May 1999, page 4196), how many officers responsible for serving members of the public were employed by the Commonwealth Employment Service in the electoral division of Barton on 1 July 1996. (2) How many case managers employed by employment service providers, undertaking work on behalf of the Commonwealth pursuant to the Government's employment service delivery model which was announced on 9 November 1998, are performing duties in, or concerning persons who are unemployed or are seeking employment assistance in, the electoral division of Barton. (3) Is the number of clients who receive service pursuant to the Government's service delivery model a relevant factor in determining the success of the model. (4) Will the Minister establish how many clients in total have been assisted through the new service delivery model in the electoral division of Barton since 1 July 1998; if not, why not.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R:	Workplace Relations and Small Business Mr Reith —The answer to the honourable member's question is as follows: 0 (1) The electorate of Barton (NSW) was serviced by the Rockdale and St George (formerly Hurstville) CES outlets. On 1 July 1996 St George and Rockdale had 34 and 32 officers respectively responsible for serving members of the public. (2—4) Centrelink's new service delivery model announced by the Hon Warren Truss MP, the then Minister for Community Services, on 9 November 1998, is not about case management. Case management was provided by government and community sector organisations to job seekers prior to the introduction of Job Network in May 1998 whereas the new one-main contact service is now being implemented by Centrelink. Centrelink's service improvement will mean that each customer service officer takes responsibility for a pool of customers which ensures that the customer has continuity of contact within Centrelink with a customer service officer who is known to them. The one-main contact officer takes responsibility for all ongoing business relating to the customers in their pool. Simple customer enquiries continue to be handled by Centrelink Call Service or reception staff in customer service centres. Under the Job Network, the Commonwealth has contracted around 300 private, community and government organisations to find jobs for unemployed people. The Commonwealth does not contract organisations for certain numbers of staff. Staffing levels are a matter for Job Network members and would depend on the services they are providing, the number of clients they are contracted to assist and their individual approach to service delivery. I have arranged through the Office of the Minister for Community Services for a Centrelink officer to contact Mr McClelland's office to offer him a personal briefing about how one-main contact works and the benefits it provides to customers.</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2026-08-23T07:07:58.153Z</dcterms:created>
  <dcterms:modified xsi:type="dcterms:W3CDTF">2026-08-23T07:07:58.153Z</dcterms:modified>
</cp:coreProperties>
</file>

<file path=docProps/custom.xml><?xml version="1.0" encoding="utf-8"?>
<Properties xmlns="http://schemas.openxmlformats.org/officeDocument/2006/custom-properties" xmlns:vt="http://schemas.openxmlformats.org/officeDocument/2006/docPropsVTypes"/>
</file>