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Hansard_HoR_QuestionTime_1999-10-21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1999-10-21.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B: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C: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D:	Danna Vale (Hughes, LIB) #spk-danna-vale</w:t>
      </w:r>
    </w:p>
    <w:p>
      <w:pPr>
        <w:tabs>
          <w:tab w:val="left" w:pos="993"/>
        </w:tabs>
        <w:spacing w:after="0" w:line="240" w:lineRule="auto"/>
        <w:ind w:left="567" w:hanging="567"/>
      </w:pPr>
      <w:r>
        <w:rPr>
          <w:rFonts w:ascii="Courier New" w:cs="Courier New" w:eastAsia="Courier New" w:hAnsi="Courier New"/>
          <w:sz w:val="21"/>
          <w:szCs w:val="21"/>
        </w:rPr>
        <w:t xml:space="preserve">E:	Michael Lee (Dobell, ALP) #spk-michael-lee</w:t>
      </w:r>
    </w:p>
    <w:p>
      <w:pPr>
        <w:tabs>
          <w:tab w:val="left" w:pos="993"/>
        </w:tabs>
        <w:spacing w:after="0" w:line="240" w:lineRule="auto"/>
        <w:ind w:left="567" w:hanging="567"/>
      </w:pPr>
      <w:r>
        <w:rPr>
          <w:rFonts w:ascii="Courier New" w:cs="Courier New" w:eastAsia="Courier New" w:hAnsi="Courier New"/>
          <w:sz w:val="21"/>
          <w:szCs w:val="21"/>
        </w:rPr>
        <w:t xml:space="preserve">F: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G: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H: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I: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J:	De-Anne Kelly (Dawson, NP) #spk-de-anne-kelly</w:t>
      </w:r>
    </w:p>
    <w:p>
      <w:pPr>
        <w:tabs>
          <w:tab w:val="left" w:pos="993"/>
        </w:tabs>
        <w:spacing w:after="0" w:line="240" w:lineRule="auto"/>
        <w:ind w:left="567" w:hanging="567"/>
      </w:pPr>
      <w:r>
        <w:rPr>
          <w:rFonts w:ascii="Courier New" w:cs="Courier New" w:eastAsia="Courier New" w:hAnsi="Courier New"/>
          <w:sz w:val="21"/>
          <w:szCs w:val="21"/>
        </w:rPr>
        <w:t xml:space="preserve">K:	Andrew Thomson (Wentworth, LIB) #spk-andrew-thomson</w:t>
      </w:r>
    </w:p>
    <w:p>
      <w:pPr>
        <w:tabs>
          <w:tab w:val="left" w:pos="993"/>
        </w:tabs>
        <w:spacing w:after="0" w:line="240" w:lineRule="auto"/>
        <w:ind w:left="567" w:hanging="567"/>
      </w:pPr>
      <w:r>
        <w:rPr>
          <w:rFonts w:ascii="Courier New" w:cs="Courier New" w:eastAsia="Courier New" w:hAnsi="Courier New"/>
          <w:sz w:val="21"/>
          <w:szCs w:val="21"/>
        </w:rPr>
        <w:t xml:space="preserve">L:	Garry Nehl (Cowper, NP) #spk-garry-nehl</w:t>
      </w:r>
    </w:p>
    <w:p>
      <w:pPr>
        <w:tabs>
          <w:tab w:val="left" w:pos="993"/>
        </w:tabs>
        <w:spacing w:after="0" w:line="240" w:lineRule="auto"/>
        <w:ind w:left="567" w:hanging="567"/>
      </w:pPr>
      <w:r>
        <w:rPr>
          <w:rFonts w:ascii="Courier New" w:cs="Courier New" w:eastAsia="Courier New" w:hAnsi="Courier New"/>
          <w:sz w:val="21"/>
          <w:szCs w:val="21"/>
        </w:rPr>
        <w:t xml:space="preserve">M:	Alby Schultz (Hume, LIB) #spk-alby-schultz</w:t>
      </w:r>
    </w:p>
    <w:p>
      <w:pPr>
        <w:tabs>
          <w:tab w:val="left" w:pos="993"/>
        </w:tabs>
        <w:spacing w:after="0" w:line="240" w:lineRule="auto"/>
        <w:ind w:left="567" w:hanging="567"/>
      </w:pPr>
      <w:r>
        <w:rPr>
          <w:rFonts w:ascii="Courier New" w:cs="Courier New" w:eastAsia="Courier New" w:hAnsi="Courier New"/>
          <w:sz w:val="21"/>
          <w:szCs w:val="21"/>
        </w:rPr>
        <w:t xml:space="preserve">N:	Martin Ferguson (Batman, ALP) #spk-martin-ferguson</w:t>
      </w:r>
    </w:p>
    <w:p>
      <w:pPr>
        <w:tabs>
          <w:tab w:val="left" w:pos="993"/>
        </w:tabs>
        <w:spacing w:after="0" w:line="240" w:lineRule="auto"/>
        <w:ind w:left="567" w:hanging="567"/>
      </w:pPr>
      <w:r>
        <w:rPr>
          <w:rFonts w:ascii="Courier New" w:cs="Courier New" w:eastAsia="Courier New" w:hAnsi="Courier New"/>
          <w:sz w:val="21"/>
          <w:szCs w:val="21"/>
        </w:rPr>
        <w:t xml:space="preserve">O:	Wilson Tuckey (O'Connor, LIB) #spk-wilson-tuckey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addressed to the Treasurer. I refer him to reports that Australian home buyers will now be hit with a stamp duty on the GST, a tax on a tax. Do you agree with your spokesman that this is `basically a revenue grab by the states'? If so, how do you explain comments by a state treasury spokesman that this had been in the pipeline all the way through the development of the GST and that `their impact has been included in the calculations'? Treasurer, what are you going to do about this or were you always in on this double tax grab?</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Prime Minister. Prime Minister, what is the Australian government's response to the election yesterday of Mr Abdurrahman Wahid to the office of President by the People's Consultative Assembly of Indonesia?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Does the Prime Minister recall expressing these views about higher education? About vouchers, he said: A Howard government will widen student choice by providing scholarships which they can take to the institution of their choice. About deregulation, he said: We will make higher education demand driven. About fees, he said: The only way you can get more students into institutions is to get more private money. Prime Minister, when you said these things, did you not believe them? Did you believe them four months ago, when you instructed Dr Kemp to advance his proposals for real interest rate loans, deregulated fees and vouchers? Did you believe them six days ago, when you defended Dr Kemp's real interest rate loans? Prime Minister, do you really think anyone believes you when you say you do not believe these things anymore?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Foreign Affairs. Minister, following your recent visit to Thailand and Singapore, would you inform the House of regional reaction to Australia's contribution to helping resolve the problem in East Timor and, in particular, Australia's participation in the INTERFET 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without notice is addressed to the Minister for Education, Training and Youth Affairs. Minister, when the Prime Minister said six minutes ago, `There will be no vouchers', did he also put on hold `portable scholarships representing the Commonwealth's direct subsidy for research training students', which you proposed in your research green paper? Minister, isn't your humiliation spreading from your failed cabinet submission to your green paper as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Defence. Minister, would you inform the House of the progress of INTERFET in achieving its mandate and also of the plans for transition to a United Nations' peacekeeping operation now that the Indonesian parliament has ratified the 30 August ballot of the East Timorese people?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addressed to the Treasurer. Treasurer, could you outline to the House the latest results of the Westpac Melbourne Institute index of economic activity? What are the reasons for its strength, and what does it indicate about the performance of the Australian economy?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Aged Care. Minister, do you recall advising the House yesterday that, of the 29 suspect MRI contracts investigated so far, 13 have been cleared for lack of evidence of backdating or falsifying contracts? Why was there a rush to enter into these 13 contracts in the three months leading up to the budget? Is it insider knowledge or the gift of prophecy?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Employment, Workplace Relations and Small Business. Minister, is the government aware of union warnings in our great state of Victoria to expect an industrial war and a guerrilla campaign?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Aged Care. Minister, how many members of the College of Radiologists negotiating group did not have MRIs at the beginning of the consultation process with the government but ordered them during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Employment, Workplace Relations and Small Business. Minister, would you inform the House whether the government has received submissions on its discussion paper concerning registered organisations? When will the government introduce legislation to implement its policies?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Health and Aged Care. Why did you refuse to answer my last question when, in a written response to a Senate estimates question provided on 22 July this year, the Health Insurance Commission advised that at that date four members of the College of Radiologists' negotiating group had applied to become eligible providers for MRI machines under contracts dated between 10 February 1998 and 12 May 1998, the negotiating period with the government? Haven't you known since 22 July that four members of the negotiating group took out contracts before budget night to their significant commercial advantage? Why do you continue to pretend that you did not know?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Education, Training and Youth Affairs. Would you inform the House of steps taken by the government to address IT skills shortages in our universities? What policies does the government have in place to assist universities in responding more flexibly to the demands of fast developing industries?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Health and Aged Care. Minister, doesn't the fact that four members of the college negotiating group applied to become eligible providers for MRI machines under contracts dated between 10 February 1998 and 12 May 1998—the negotiating period with the government, including you—prove that the negotiation process itself was the leak and that you did nothing to set up safeguards to prevent the misuse of inside knowledge?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addressed to the Minister for Transport and Regional Services. Would the minister inform the House of the most recent developments on the Pacific Highway and how this massive infrastructure project is benefiting the communities and industry of northern New South Wales?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Health and Aged Care. Minister, why did you just say that there was no other alternative to funding MRI other than the one you chose? Is it not the case that your department originally advised you that the most appropriate supply control method for MRI was to limit the proposed rebate to existing machines with relocation grants to address regional maldistribution? Why did you reject this advice? Why did you personally decide to extend the proposed rebate to new machines under contract, giving radiologists the opportunity to rort the system? Is it not the case that had you accepted the department's original advice the scan scam would never have happened?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Deputy Prime Minister and Minister for Transport and Regional Services. Would the minister advise the House of the benefits to the plantation industry in my electorate of Hume that will flow from the Visy pulp mill development in Tumut? What support is government providing to this project and what other benefits will it bring to rural and regional Australia?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Prime Minister, given that the Minister for Health and Aged Care has caused a major fraud to be perpetrated against the Commonwealth, isn't it time for you to act on the wisdom of your own words in February 1996? I quote: I think it would be much better if we said to ministers: right you are the minister, you're running the department, you take the decisions but, you know, if you really make a hash of it, well it's a very competitive world out there and we can have a few changes. Didn't Minister Wooldridge make a hash of MRI and isn't it time to give him a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Mr Martin Ferguson asked the Minister for Forestry and Conservation, upon notice, on 1 June 1999: (1) Has the Minister or a department or agency administered by the Minister provided grants to the National Farmers' Federation (NFF) or bodies related to the NFF since 2 March 1996; if so, (a) in each case, (i) what was the nature of the grant and (ii) for what purpose was it provided and (b) what total sum was provided. (2) To what boards, committees or other bodies for which the Minister has portfolio responsibility have (a) Mr Donald McGauchie (b) Dr Wendy Craik or (c) other officers or staff of the NFF been appointed since 2 March 1996. (3) What sums has the Commonwealth paid in (a) sitting fees, (b) board fees, (c) travel costs and (d) related expenses with respect to each appointment referred to in part (2).</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Forestry and Conservation; Minister Assisting the Prime Minister Mr Tuckey —The answer to the honourable member's question is as follows: 0 1.(a) each case(i) nature of the grant(ii) purpose it was provided for(b) total sum providedThe department provided a Stakeholder Participation Grant in 1998-99 to NSW Farmers' AssociationTo assist NSW Farmers' Association to participate in the Regional Forest Agreement consultative process. Funds were provided towards costs incurred by the recipient in participating in the Comprehensive Regional Assessment/Regional Forest Agreement process.$20,000 2.3. (a) sitting fees(b) board fees(c) travel costs(d) related expenses (a) Mr Donald McGauchieNilNilNilNil(b) Dr Wendy CraikNilNilNilNil(c) other officers or staff of the NFFNilNilNilNil</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2026-08-23T07:07:58.159Z</dcterms:created>
  <dcterms:modified xsi:type="dcterms:W3CDTF">2026-08-23T07:07:58.159Z</dcterms:modified>
</cp:coreProperties>
</file>

<file path=docProps/custom.xml><?xml version="1.0" encoding="utf-8"?>
<Properties xmlns="http://schemas.openxmlformats.org/officeDocument/2006/custom-properties" xmlns:vt="http://schemas.openxmlformats.org/officeDocument/2006/docPropsVTypes"/>
</file>