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Hansard_HoR_QuestionTime_2000-10-12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2000-10-12.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B:	Peter Nugent (Aston, LIB) #spk-peter-nugent</w:t>
      </w:r>
    </w:p>
    <w:p>
      <w:pPr>
        <w:tabs>
          <w:tab w:val="left" w:pos="993"/>
        </w:tabs>
        <w:spacing w:after="0" w:line="240" w:lineRule="auto"/>
        <w:ind w:left="567" w:hanging="567"/>
      </w:pPr>
      <w:r>
        <w:rPr>
          <w:rFonts w:ascii="Courier New" w:cs="Courier New" w:eastAsia="Courier New" w:hAnsi="Courier New"/>
          <w:sz w:val="21"/>
          <w:szCs w:val="21"/>
        </w:rPr>
        <w:t xml:space="preserve">C:	Gary Hardgrave (Moreton, LIB) #spk-gary-hardgrave</w:t>
      </w:r>
    </w:p>
    <w:p>
      <w:pPr>
        <w:tabs>
          <w:tab w:val="left" w:pos="993"/>
        </w:tabs>
        <w:spacing w:after="0" w:line="240" w:lineRule="auto"/>
        <w:ind w:left="567" w:hanging="567"/>
      </w:pPr>
      <w:r>
        <w:rPr>
          <w:rFonts w:ascii="Courier New" w:cs="Courier New" w:eastAsia="Courier New" w:hAnsi="Courier New"/>
          <w:sz w:val="21"/>
          <w:szCs w:val="21"/>
        </w:rPr>
        <w:t xml:space="preserve">D: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E:	Gary Nairn (Eden-Monaro, LIB) #spk-gary-nairn</w:t>
      </w:r>
    </w:p>
    <w:p>
      <w:pPr>
        <w:tabs>
          <w:tab w:val="left" w:pos="993"/>
        </w:tabs>
        <w:spacing w:after="0" w:line="240" w:lineRule="auto"/>
        <w:ind w:left="567" w:hanging="567"/>
      </w:pPr>
      <w:r>
        <w:rPr>
          <w:rFonts w:ascii="Courier New" w:cs="Courier New" w:eastAsia="Courier New" w:hAnsi="Courier New"/>
          <w:sz w:val="21"/>
          <w:szCs w:val="21"/>
        </w:rPr>
        <w:t xml:space="preserve">F:	Kerry Bartlett (Macquarie, LIB) #spk-kerry-bartlett</w:t>
      </w:r>
    </w:p>
    <w:p>
      <w:pPr>
        <w:tabs>
          <w:tab w:val="left" w:pos="993"/>
        </w:tabs>
        <w:spacing w:after="0" w:line="240" w:lineRule="auto"/>
        <w:ind w:left="567" w:hanging="567"/>
      </w:pPr>
      <w:r>
        <w:rPr>
          <w:rFonts w:ascii="Courier New" w:cs="Courier New" w:eastAsia="Courier New" w:hAnsi="Courier New"/>
          <w:sz w:val="21"/>
          <w:szCs w:val="21"/>
        </w:rPr>
        <w:t xml:space="preserve">G: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H: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I:	Danna Vale (Hughes, LIB) #spk-danna-vale</w:t>
      </w:r>
    </w:p>
    <w:p>
      <w:pPr>
        <w:tabs>
          <w:tab w:val="left" w:pos="993"/>
        </w:tabs>
        <w:spacing w:after="0" w:line="240" w:lineRule="auto"/>
        <w:ind w:left="567" w:hanging="567"/>
      </w:pPr>
      <w:r>
        <w:rPr>
          <w:rFonts w:ascii="Courier New" w:cs="Courier New" w:eastAsia="Courier New" w:hAnsi="Courier New"/>
          <w:sz w:val="21"/>
          <w:szCs w:val="21"/>
        </w:rPr>
        <w:t xml:space="preserve">J:	Lindsay Tanner (Melbourne, ALP) #spk-lindsay-tanner</w:t>
      </w:r>
    </w:p>
    <w:p>
      <w:pPr>
        <w:tabs>
          <w:tab w:val="left" w:pos="993"/>
        </w:tabs>
        <w:spacing w:after="0" w:line="240" w:lineRule="auto"/>
        <w:ind w:left="567" w:hanging="567"/>
      </w:pPr>
      <w:r>
        <w:rPr>
          <w:rFonts w:ascii="Courier New" w:cs="Courier New" w:eastAsia="Courier New" w:hAnsi="Courier New"/>
          <w:sz w:val="21"/>
          <w:szCs w:val="21"/>
        </w:rPr>
        <w:t xml:space="preserve">K:	Tony Lawler (Parkes, NP) #spk-tony-lawler</w:t>
      </w:r>
    </w:p>
    <w:p>
      <w:pPr>
        <w:tabs>
          <w:tab w:val="left" w:pos="993"/>
        </w:tabs>
        <w:spacing w:after="0" w:line="240" w:lineRule="auto"/>
        <w:ind w:left="567" w:hanging="567"/>
      </w:pPr>
      <w:r>
        <w:rPr>
          <w:rFonts w:ascii="Courier New" w:cs="Courier New" w:eastAsia="Courier New" w:hAnsi="Courier New"/>
          <w:sz w:val="21"/>
          <w:szCs w:val="21"/>
        </w:rPr>
        <w:t xml:space="preserve">L: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M:	Lou Lieberman (Indi, LIB) #spk-lou-lieberman</w:t>
      </w:r>
    </w:p>
    <w:p>
      <w:pPr>
        <w:tabs>
          <w:tab w:val="left" w:pos="993"/>
        </w:tabs>
        <w:spacing w:after="0" w:line="240" w:lineRule="auto"/>
        <w:ind w:left="567" w:hanging="567"/>
      </w:pPr>
      <w:r>
        <w:rPr>
          <w:rFonts w:ascii="Courier New" w:cs="Courier New" w:eastAsia="Courier New" w:hAnsi="Courier New"/>
          <w:sz w:val="21"/>
          <w:szCs w:val="21"/>
        </w:rPr>
        <w:t xml:space="preserve">N:	Roger Price (Chifley, ALP) #spk-roger-price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the Arts and the Centenary of Federation representing the Minister for Communications, Information Technology and the Arts. Does the minister recall the government's 1998 election commitment in relation to Telstra that:... unless and until the independent inquiry certifies that service levels are adequate, there will be no further sell down beyond 49 per cent. Minister, is it not the case that today the Besley report found that key aspects of services in rural Australia were not adequate? Minister, consistent with the government's election commitment, will you now undertake that the government will not introduce legislation to further privatise Telstra until the government's so-called action plan has been fully implemented and unless and until an independent inquiry certifies that service levels in rural Australia are adequate?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Would the Prime Minister inform the House what new practical support for suicide prevention the government is providing to mark the significance of National Mental Health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Acting Leader of the National Party and acting minister for regional services. Minister, do you recall saying on ABC Radio earlier today, in response to the Besley report: So it is absolutely essential that a plan be put in place to address these concerns. We want to see it working. We want to see the action programs actually delivering results. Are you also aware of the comments of your colleague the Leader of the National Party in the Senate, Senator Boswell, who said of the Besley report: That has determined that services aren't adequate out there, therefore it also determines that the Government can't go ahead with the sale of Telstra until those services are up to the mark. I think this puts the sale of Telstra off for sometime. Minister, consistent with both the National Party's 1998 election commitment and these comments today, will you now undertake not to allow the government to introduce legislation to further privatise Telstra until the government's so-called action plan has been fully implemented and unless and until an independent inquiry certifies that service levels in rural Australia are adequate?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Treasurer. Would the Treasurer inform the House of the September labour force figures released this morning by the Australian Bureau of Statistics? How are the government's economic policies continuing to contribute to a healthy growing economy in areas like my electorate of Moreton and indeed all of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Prime Minister, are you aware that the summary of the standard contract which Telstra issues to telephone subscribers includes the following: You are responsible for all use of your services, even unauthorised use. This means—and this is bolded in the Telstra advice—that, if someone uses your telephone without your permission or knowledge, you have to pay for the calls. Prime Minister, if it is good enough for all other Australians to be held responsible for all calls on their phones, including unauthorised calls, why isn't it good enough for Minister Reith? Irrespective of the views of the Solicitor-General, why don't you simply insist that Minister Reith do the right thing and immediately pay the $50,000, like every other Australian would have 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the Arts and the Centenary of Federation representing the Minister for Communications, Information Technology and the Arts. Minister, would you inform the House of all of the recommendations of the Telecommunications Service Inquiry? What is the government's overall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Prime Minister, do you recall that on 27 September the government released in substantial detail the reasons why the DPP determined there was insufficient evidence to lay criminal charges against any radiologists involved in the MRI scan scam? Will you apply the same standard in relation to the DPP's determination yesterday that there is insufficient evidence to lay criminal charges against any person, including Minister Reith, concerning the misuse of his telecard? Will you now release in substantial detail the reasons why the DPP came to this determination? If not, why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the Arts and the Centenary of Federation representing the Minister for Communications, Information Technology and the Arts. Would the minister advise the House of any recent announcements on the communications sector? What are the implications of these announcements for consumers?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representing the Minister for Communications, Information Technology and the Arts. I refer to the claim by the Minister for Employment, Workplace Relations and Small Business that the first he knew of the dial-a-rort issue was in August 1999. Are you aware that in May 1998 a Telstra customer service operator wrote in Mr Reith's telecard computer file: `Customer not happy. Wants to take matter to the TIO', the ombudsman. Minister, who was the customer? Can you advise the House whether it was Mr Reith or his office? If you are unable to provide this information now, will you undertake to provide it to the House before it rises tonight?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Education, Training and Youth Affairs. Is the minister aware of any independent assessment of the impact of changes to non-government school funding? What was this assessment and who benefits most? Is the minister aware of any alternative policies in relation to non-government school funding, and what is that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Finance and Administration, and it follows from his answer to the earlier question in relation to the Reith telecard file note. Minister, if your department was not aware of this file note, doesn't this mean that your department was not the customer referred to in it? Doesn't it also mean that this matter was not part of the police investigations into Minister Reith and was therefore not being considered by either the Federal Police or the Director of Public Prosecutions? If you are unable to provide this information now, will you undertake to provide it to the House before it rises tonight?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Treasurer. Would the Treasurer inform the House of the estimated impact of the new tax system on the consumer price index?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Prime Minister. I also refer to reports in the Herald Sun today that, in May 1998, a Telstra employee wrote on Minister Reith's telecard file, `Customer not happy, wants to take the matter to the TIO.' Prior to advising the Department of Finance and Administration of the problems with the minister's telecard in August 1999, on which occasions, and with which minister's office or department, did Telstra raise concerns regarding the minister's telecard? If you are unable to detail each occasion now, will you undertake to provide this information to the House before it rises tonight?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Agriculture, Fisheries and Forestry. I ask the minister whether he would inform the House of what the government is doing to address land degradation in the critical areas of the Parkes electorate and others in Australia. The Prime Minister has announced a major plan to address the long-term viability of Australia's land resources. What other measures does the government have in place?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Finance and Administration. Do you recall yesterday advising the House that a Department of Finance and Administration internal audit committee had investigated the Reith telecard matter and had reported to your senior departmental committee? Did any member of either of these committees discuss the Reith matter, either formally or informally, with any member of the Department of the Prime Minister and Cabinet prior to May this year? Is the House seriously expected to believe that no member of these committees at any time in those nine months discussed the matter with any member of the PM's department?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Education, Training and Youth Affairs. Would the minister inform the House about the success of the National Youth Roundtable meeting in Canberra this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Isn't it a fact that you have known since May of this year that $50,000 of the taxpayers' money has been lost as a result of Minister Reith's breach of his telecard entitlement? Given that you have disclosed none of this for the last five months, when exactly where you intending to tell the public that this $50,000 had been rorted? Isn't it a fact that, if this matter had not come to light as a result of the opposition's efforts and the disclosure by a Canberra Times journalist two days ago, you would have covered it up?</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Veterans' Affairs. Would the minister inform the House of the improvements to the national Defence Reserves Support Council and the significance of that committee's meeting the minister will be attending, I understand, on Monday, 16 October?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Prime Minister, are you aware that yesterday this House passed the Criminal Code Amendment (Theft, Fraud, Bribery and Related Offences) Bill 1999? Are you aware that the bill includes clause 135.2 as follows: A person is guilty of an offence if the person obtains a financial advantage for another person from a Commonwealth entity knowing or believing that the other person is not eligible to receive the financial advantage. Prime Minister, isn't this what Minister Reith did? If the principle you voted for yesterday is good enough for all Australians, why isn't it good enough for your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Mr Price asked the Minister Assisting the Minister for Defence, upon notice, on 10 April 2000: (1) Is he considering a submission from the Australian Defence Force (ADF) for more extensive assistance for ADF spouse employment: if so, when (a) was work on the proposal commenced, (b) did it reach his office and (c) will he complete his consideration. (2) What sum has been allocated by the Defence Community Organisation for this purpose and what sum has been spent. (3) Has this function recently reviewed by his Department, if so, will he publicly release the review; if not why not.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2026-08-23T07:07:58.184Z</dcterms:created>
  <dcterms:modified xsi:type="dcterms:W3CDTF">2026-08-23T07:07:58.184Z</dcterms:modified>
</cp:coreProperties>
</file>

<file path=docProps/custom.xml><?xml version="1.0" encoding="utf-8"?>
<Properties xmlns="http://schemas.openxmlformats.org/officeDocument/2006/custom-properties" xmlns:vt="http://schemas.openxmlformats.org/officeDocument/2006/docPropsVTypes"/>
</file>