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Hansard_HoR_QuestionTime_2002-09-24</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2002-09-24.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Simon Crean (Hotham, ALP) #spk-simon-crean</w:t>
      </w:r>
    </w:p>
    <w:p>
      <w:pPr>
        <w:tabs>
          <w:tab w:val="left" w:pos="993"/>
        </w:tabs>
        <w:spacing w:after="0" w:line="240" w:lineRule="auto"/>
        <w:ind w:left="567" w:hanging="567"/>
      </w:pPr>
      <w:r>
        <w:rPr>
          <w:rFonts w:ascii="Courier New" w:cs="Courier New" w:eastAsia="Courier New" w:hAnsi="Courier New"/>
          <w:sz w:val="21"/>
          <w:szCs w:val="21"/>
        </w:rPr>
        <w:t xml:space="preserve">B:	Julie Bishop (Curtin, LIB) #spk-julie-bishop</w:t>
      </w:r>
    </w:p>
    <w:p>
      <w:pPr>
        <w:tabs>
          <w:tab w:val="left" w:pos="993"/>
        </w:tabs>
        <w:spacing w:after="0" w:line="240" w:lineRule="auto"/>
        <w:ind w:left="567" w:hanging="567"/>
      </w:pPr>
      <w:r>
        <w:rPr>
          <w:rFonts w:ascii="Courier New" w:cs="Courier New" w:eastAsia="Courier New" w:hAnsi="Courier New"/>
          <w:sz w:val="21"/>
          <w:szCs w:val="21"/>
        </w:rPr>
        <w:t xml:space="preserve">C:	Michael Johnson (Ryan, LIB) #spk-michael-johnson</w:t>
      </w:r>
    </w:p>
    <w:p>
      <w:pPr>
        <w:tabs>
          <w:tab w:val="left" w:pos="993"/>
        </w:tabs>
        <w:spacing w:after="0" w:line="240" w:lineRule="auto"/>
        <w:ind w:left="567" w:hanging="567"/>
      </w:pPr>
      <w:r>
        <w:rPr>
          <w:rFonts w:ascii="Courier New" w:cs="Courier New" w:eastAsia="Courier New" w:hAnsi="Courier New"/>
          <w:sz w:val="21"/>
          <w:szCs w:val="21"/>
        </w:rPr>
        <w:t xml:space="preserve">D:	Robert McClelland (Barton, ALP) #spk-robert-mcclelland</w:t>
      </w:r>
    </w:p>
    <w:p>
      <w:pPr>
        <w:tabs>
          <w:tab w:val="left" w:pos="993"/>
        </w:tabs>
        <w:spacing w:after="0" w:line="240" w:lineRule="auto"/>
        <w:ind w:left="567" w:hanging="567"/>
      </w:pPr>
      <w:r>
        <w:rPr>
          <w:rFonts w:ascii="Courier New" w:cs="Courier New" w:eastAsia="Courier New" w:hAnsi="Courier New"/>
          <w:sz w:val="21"/>
          <w:szCs w:val="21"/>
        </w:rPr>
        <w:t xml:space="preserve">E:	John Cobb (Parkes, NP) #spk-john-cobb</w:t>
      </w:r>
    </w:p>
    <w:p>
      <w:pPr>
        <w:tabs>
          <w:tab w:val="left" w:pos="993"/>
        </w:tabs>
        <w:spacing w:after="0" w:line="240" w:lineRule="auto"/>
        <w:ind w:left="567" w:hanging="567"/>
      </w:pPr>
      <w:r>
        <w:rPr>
          <w:rFonts w:ascii="Courier New" w:cs="Courier New" w:eastAsia="Courier New" w:hAnsi="Courier New"/>
          <w:sz w:val="21"/>
          <w:szCs w:val="21"/>
        </w:rPr>
        <w:t xml:space="preserve">F:	Catherine King (Ballarat, ALP) #spk-catherine-king</w:t>
      </w:r>
    </w:p>
    <w:p>
      <w:pPr>
        <w:tabs>
          <w:tab w:val="left" w:pos="993"/>
        </w:tabs>
        <w:spacing w:after="0" w:line="240" w:lineRule="auto"/>
        <w:ind w:left="567" w:hanging="567"/>
      </w:pPr>
      <w:r>
        <w:rPr>
          <w:rFonts w:ascii="Courier New" w:cs="Courier New" w:eastAsia="Courier New" w:hAnsi="Courier New"/>
          <w:sz w:val="21"/>
          <w:szCs w:val="21"/>
        </w:rPr>
        <w:t xml:space="preserve">G:	Peter Dutton (Dickson, LIB) #spk-peter-dutton</w:t>
      </w:r>
    </w:p>
    <w:p>
      <w:pPr>
        <w:tabs>
          <w:tab w:val="left" w:pos="993"/>
        </w:tabs>
        <w:spacing w:after="0" w:line="240" w:lineRule="auto"/>
        <w:ind w:left="567" w:hanging="567"/>
      </w:pPr>
      <w:r>
        <w:rPr>
          <w:rFonts w:ascii="Courier New" w:cs="Courier New" w:eastAsia="Courier New" w:hAnsi="Courier New"/>
          <w:sz w:val="21"/>
          <w:szCs w:val="21"/>
        </w:rPr>
        <w:t xml:space="preserve">H:	Warren Snowdon (Lingiari, ALP) #spk-warren-snowdon</w:t>
      </w:r>
    </w:p>
    <w:p>
      <w:pPr>
        <w:tabs>
          <w:tab w:val="left" w:pos="993"/>
        </w:tabs>
        <w:spacing w:after="0" w:line="240" w:lineRule="auto"/>
        <w:ind w:left="567" w:hanging="567"/>
      </w:pPr>
      <w:r>
        <w:rPr>
          <w:rFonts w:ascii="Courier New" w:cs="Courier New" w:eastAsia="Courier New" w:hAnsi="Courier New"/>
          <w:sz w:val="21"/>
          <w:szCs w:val="21"/>
        </w:rPr>
        <w:t xml:space="preserve">I:	Steve Ciobo (Moncrieff, LIB) #spk-steve-ciobo</w:t>
      </w:r>
    </w:p>
    <w:p>
      <w:pPr>
        <w:tabs>
          <w:tab w:val="left" w:pos="993"/>
        </w:tabs>
        <w:spacing w:after="0" w:line="240" w:lineRule="auto"/>
        <w:ind w:left="567" w:hanging="567"/>
      </w:pPr>
      <w:r>
        <w:rPr>
          <w:rFonts w:ascii="Courier New" w:cs="Courier New" w:eastAsia="Courier New" w:hAnsi="Courier New"/>
          <w:sz w:val="21"/>
          <w:szCs w:val="21"/>
        </w:rPr>
        <w:t xml:space="preserve">J:	Bob McMullan (Fraser, ALP) #spk-bob-mcmullan</w:t>
      </w:r>
    </w:p>
    <w:p>
      <w:pPr>
        <w:tabs>
          <w:tab w:val="left" w:pos="993"/>
        </w:tabs>
        <w:spacing w:after="0" w:line="240" w:lineRule="auto"/>
        <w:ind w:left="567" w:hanging="567"/>
      </w:pPr>
      <w:r>
        <w:rPr>
          <w:rFonts w:ascii="Courier New" w:cs="Courier New" w:eastAsia="Courier New" w:hAnsi="Courier New"/>
          <w:sz w:val="21"/>
          <w:szCs w:val="21"/>
        </w:rPr>
        <w:t xml:space="preserve">K:	Chris Pearce (Aston, LIB) #spk-chris-pearce</w:t>
      </w:r>
    </w:p>
    <w:p>
      <w:pPr>
        <w:tabs>
          <w:tab w:val="left" w:pos="993"/>
        </w:tabs>
        <w:spacing w:after="0" w:line="240" w:lineRule="auto"/>
        <w:ind w:left="567" w:hanging="567"/>
      </w:pPr>
      <w:r>
        <w:rPr>
          <w:rFonts w:ascii="Courier New" w:cs="Courier New" w:eastAsia="Courier New" w:hAnsi="Courier New"/>
          <w:sz w:val="21"/>
          <w:szCs w:val="21"/>
        </w:rPr>
        <w:t xml:space="preserve">L:	Kelvin Thomson (Wills, ALP) #spk-kelvin-thomson</w:t>
      </w:r>
    </w:p>
    <w:p>
      <w:pPr>
        <w:tabs>
          <w:tab w:val="left" w:pos="993"/>
        </w:tabs>
        <w:spacing w:after="0" w:line="240" w:lineRule="auto"/>
        <w:ind w:left="567" w:hanging="567"/>
      </w:pPr>
      <w:r>
        <w:rPr>
          <w:rFonts w:ascii="Courier New" w:cs="Courier New" w:eastAsia="Courier New" w:hAnsi="Courier New"/>
          <w:sz w:val="21"/>
          <w:szCs w:val="21"/>
        </w:rPr>
        <w:t xml:space="preserve">M:	Kerry Bartlett (Macquarie, LIB) #spk-kerry-bartlett</w:t>
      </w:r>
    </w:p>
    <w:p>
      <w:pPr>
        <w:tabs>
          <w:tab w:val="left" w:pos="993"/>
        </w:tabs>
        <w:spacing w:after="0" w:line="240" w:lineRule="auto"/>
        <w:ind w:left="567" w:hanging="567"/>
      </w:pPr>
      <w:r>
        <w:rPr>
          <w:rFonts w:ascii="Courier New" w:cs="Courier New" w:eastAsia="Courier New" w:hAnsi="Courier New"/>
          <w:sz w:val="21"/>
          <w:szCs w:val="21"/>
        </w:rPr>
        <w:t xml:space="preserve">N:	Mark Latham (Werriwa, ALP) #spk-mark-latham</w:t>
      </w:r>
    </w:p>
    <w:p>
      <w:pPr>
        <w:tabs>
          <w:tab w:val="left" w:pos="993"/>
        </w:tabs>
        <w:spacing w:after="0" w:line="240" w:lineRule="auto"/>
        <w:ind w:left="567" w:hanging="567"/>
      </w:pPr>
      <w:r>
        <w:rPr>
          <w:rFonts w:ascii="Courier New" w:cs="Courier New" w:eastAsia="Courier New" w:hAnsi="Courier New"/>
          <w:sz w:val="21"/>
          <w:szCs w:val="21"/>
        </w:rPr>
        <w:t xml:space="preserve">O:	Alby Schultz (Hume, LIB) #spk-alby-schultz</w:t>
      </w:r>
    </w:p>
    <w:p>
      <w:pPr>
        <w:tabs>
          <w:tab w:val="left" w:pos="993"/>
        </w:tabs>
        <w:spacing w:after="0" w:line="240" w:lineRule="auto"/>
        <w:ind w:left="567" w:hanging="567"/>
      </w:pPr>
      <w:r>
        <w:rPr>
          <w:rFonts w:ascii="Courier New" w:cs="Courier New" w:eastAsia="Courier New" w:hAnsi="Courier New"/>
          <w:sz w:val="21"/>
          <w:szCs w:val="21"/>
        </w:rPr>
        <w:t xml:space="preserve">P:	Peter King (Wentworth, LIB) #spk-peter-king</w:t>
      </w:r>
    </w:p>
    <w:p>
      <w:pPr>
        <w:tabs>
          <w:tab w:val="left" w:pos="993"/>
        </w:tabs>
        <w:spacing w:after="0" w:line="240" w:lineRule="auto"/>
        <w:ind w:left="567" w:hanging="567"/>
      </w:pPr>
      <w:r>
        <w:rPr>
          <w:rFonts w:ascii="Courier New" w:cs="Courier New" w:eastAsia="Courier New" w:hAnsi="Courier New"/>
          <w:sz w:val="21"/>
          <w:szCs w:val="21"/>
        </w:rPr>
        <w:t xml:space="preserve">Q:	Julia Gillard (Lalor, ALP) #spk-julia-gillard</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Minister for Foreign Affairs. Is the minister aware of statements made today by the member for Herbert, when he said of possible Australian military support for US unilateral action against Iraq:... for a nation to just unilaterally desire to go in without proper reason or proper support from the United Nations, I think puts that nation in the same basket as the terrorists. In response to the journalist's question that unilateral action by the United States would amount to the same moral position as terrorist activity, the member for Herbert said, `Yes, that is my view.' Minister, do you endorse these views?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addressed to the Acting Prime Minister. Would the Acting Prime Minister inform the House of the outcome of the Commonwealth troika meeting in Nigeria?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again to the Minister for Foreign Affairs. I refer again to statements today by the member for Herbert, when he said of possible Australian military support for US unilateral action against Iraq:... for a nation to just unilaterally decide to go in without proper reason or proper support from the United Nations, I think puts that nation in the same basket as the terroristsFurther in the interview, he said: On September 11 the United States felt that they had been personally wounded on their own home patch. The Iraqis will feel the same way if the United States comes into Iraq ... I cannot, under any way, support unilateral action by the United States ... in invading Iraq without the support of the United Nations. Minister, will the government now tell the Australian people the specific grounds under which it would or would not consider supporting US unilateral action against Iraq?</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also addressed to the Minister for Foreign Affairs.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Minister for Employment and Workplace Relations. Minister, can you confirm that in August 2001, the month before the Ansett collapse, Ansett executives were paid a total of $3.3 million in bonuses and that these payments are still being investigated by the Ansett administrators? Do you also recall, shortly after Ansett collapsed, telling this House: The idea that senior management in Ansett should be paying themselves huge bonuses at the time that they were flying their airline into the ground borders on the obscene. Minister, if it was so obscene, why has the government not backdated its legislation to enable administrators to claw back unreasonable bonuses to the day of the Prime Minister's announcement on 4 June 2001—that is, before the Ansett bonuses were paid?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addressed to the Minister for Agriculture, Fisheries and Forestry. Will the minister advise the House of assistance measures being made available by this government to farming families and their communities during the current drought conditions in rural and regional Australia? Is the minister aware of any alternative policies in relation to this issue?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Acting Prime Minister, and I refer to the answer just given by the Leader of the House where he said that the government does not believe in retrospective legislation. Acting Prime Minister, are you aware that on 11 September the Minister for Revenue and Assistant Treasurer, Senator Helen Coonan, announced amendments to income tax laws intended to benefit life insurance companies? Are you also aware that the minister promised that these amendments—which are yet to be drafted—will be backdated to 1 July 2000, some 27 months ago? Acting Prime Minister, why is it okay to backdate legislation that benefits big insurance companies but not okay to backdate legislation that benefits workers who have been robbed of their entitlements by corporate mismanagement?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Acting Prime Minister. How can the government not act to recover an estimated $250 million in unpaid tobacco excise from tobacco wholesalers and retailers but continue to defend its flawed family tax benefit system, which sees it clawing back more than $500 million each year from struggling families? Acting Prime Minister, why is the government concerned about the impact of retrospective action on tobacco companies—not to impose a penalty but to recover a windfall—while not hesitating to strip families' tax returns to recover payments families have already spent on essential items to help bring up their kids? Isn't this the case of one rule for the tobacco industry and another for Australians struggling under financial pressure?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addressed to the Minister for Immigration and Multicultural and Indigenous Affairs. Would the minister inform the House whether there has been a significant growth in litigation in his portfolio over the past decade and what impact this has on the role Australia can play in responding to the international refugee protection system?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Minister for Foreign Affairs, in his capacity as Acting Treasurer. Acting Treasurer, are you aware of comments on the ABC's AM program this morning by Barry Jones, Executive Director of the Australian Petroleum Production Exploration Association, warning of sustained upward pressure on oil prices? Isn't it the case that the budget forecasts are based on an assumption of a $US23 a barrel oil price compared with more than $US30 a barrel today? Acting Treasurer, what is the size of the revenue windfall that this will deliver to the government this financial year if prices remain at current levels? What are the implications for the wider economy and petrol prices at the bowser, particularly in my own electorate in the Northern Territory?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Minister for Employment and Workplace Relations. Minister, is the government committed to the principle of democracy in the workplace? What obstacles is the government facing in trying to implement secret ballots before strikes? Minister, how will the implementation of secret ballots protect the jobs of Australian workers?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Acting Prime Minister and Minister for Transport and Regional Services. Minister, have you seen a report in today's Daily Telegraph warning that use of more than 10 per cent ethanol in outboard motor engines could `contribute to loss of life or serious injury'? Wasn't the government warned of this in a 12 August meeting of the Fuel Standards Consultative Committee? Wasn't that committee also advised of cases:... of outboard engine failures on the South Coast of New South Wales due to fuel contamination caused by ethanol. Why does the government continue to give higher priority to the interests of Manildra, the company that dominates the Australian ethanol market, than to the safety of the Australian boating public?</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addressed to the Minister for Trade. Would the minister inform the House how the economic environment created by this government is helping to broaden Australia's exports base and, most importantly, to create new jobs in our communities?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Minister for the Environment and Heritage, following the Acting Prime Minister's answer to the previous opposition question. Is it not the case that your department issued a paper in September 2000 entitled Proposed standards for fuel parameters (petrol and diesel): revised Commonwealth position, which proposed a 10 per cent limit on ethanol in petrol? Why did the government not introduce this limit, and who is the major beneficiary of the current unregulated situation?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addressed to the Minister for Education, Science and Training. Would the minister inform the House of how the federal government is supporting Australia's 38 publicly funded higher education institutions? Is the minister aware of any promises in this area which could have an impact on the Commonwealth budget?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to the Acting Prime Minister. Do you recall telling the House yesterday that the crisis in housing affordability is:... a crisis that does not exist ... home ownership ... has never been as achievable as it has been under this government ...Acting Prime Minister, under this government, hasn't the price of a typical Melbourne house jumped from four years average earnings to seven years average earnings? Haven't house prices in Australia increased on average by 20 per cent in just the last 12 months? Isn't a three-bedroom home in any part of metropolitan Australia, in any suburb in the country, now out of the reach of the poorest 15 per cent of Australian households? Acting Prime Minister, how can you ignore the housing affordability crisis that is hurting Australian families so badly all over the nation?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My question is directed to the Minister for Industry, Tourism and Resources. Would the minister inform the House of the latest developments in the biotechnology field and the action the government is taking to encourage investment and innovation in this sector? Minister, are you aware of any alternative policies?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to the Acting Prime Minister. I refer him to Mr Howard's announcement on Friday concerning the establishment of a secondary equity market for the housing sector. Will the Acting Prime Minister acknowledge that the only reason institutional investors will take an equity stake in family homes is to earn an immediate and ongoing investment return—that is, the collection of rental payments on their equity. Isn't it unacceptable in the Australian housing market for people not only to have to pay a mortgage to a primary lender but also to pay rent to a second financial institution? To ease Australia's housing crisis, shouldn't the government be creating new savings incentives for home buyers, such as Labor's proposals for matched savings accounts and nest egg accounts, rather than pushing people further into debt and forcing them into a rental trap?</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My question is directed to the Minister for the Environment and Heritage. Would the minister advise the House of information linking Australia's economic competitiveness with Australia's environmental performance? Is the minister aware of different views on this linkage?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Q:	Ms Gillard asked the Minister for Immigration and Multicultural and Indigenous Affairs, upon notice, on 19 August 2002: (1) Has an arrangement been reached between the Australian and US governments for Australia to accept Haitian and Cuban asylum seekers processed by the US at its offshore locations of Puerto Rico and Guantanamo Bay in return for the US accepting Iraqi and Afghan asylum seekers processed on Manus Island and Nauru; if so, what are its terms. (2) Does this undermine the commonly accepted principle that refugees should, where possible, be resettled near countries of origin.</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2026-08-23T07:07:58.226Z</dcterms:created>
  <dcterms:modified xsi:type="dcterms:W3CDTF">2026-08-23T07:07:58.226Z</dcterms:modified>
</cp:coreProperties>
</file>

<file path=docProps/custom.xml><?xml version="1.0" encoding="utf-8"?>
<Properties xmlns="http://schemas.openxmlformats.org/officeDocument/2006/custom-properties" xmlns:vt="http://schemas.openxmlformats.org/officeDocument/2006/docPropsVTypes"/>
</file>