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Hansard_HoR_QuestionTime_2002-12-04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2002-12-04.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B:	Teresa Gambaro (Petrie, LIB) #spk-teresa-gambaro</w:t>
      </w:r>
    </w:p>
    <w:p>
      <w:pPr>
        <w:tabs>
          <w:tab w:val="left" w:pos="993"/>
        </w:tabs>
        <w:spacing w:after="0" w:line="240" w:lineRule="auto"/>
        <w:ind w:left="567" w:hanging="567"/>
      </w:pPr>
      <w:r>
        <w:rPr>
          <w:rFonts w:ascii="Courier New" w:cs="Courier New" w:eastAsia="Courier New" w:hAnsi="Courier New"/>
          <w:sz w:val="21"/>
          <w:szCs w:val="21"/>
        </w:rPr>
        <w:t xml:space="preserve">C:	Graham Edwards (Cowan, ALP) #spk-graham-edwards</w:t>
      </w:r>
    </w:p>
    <w:p>
      <w:pPr>
        <w:tabs>
          <w:tab w:val="left" w:pos="993"/>
        </w:tabs>
        <w:spacing w:after="0" w:line="240" w:lineRule="auto"/>
        <w:ind w:left="567" w:hanging="567"/>
      </w:pPr>
      <w:r>
        <w:rPr>
          <w:rFonts w:ascii="Courier New" w:cs="Courier New" w:eastAsia="Courier New" w:hAnsi="Courier New"/>
          <w:sz w:val="21"/>
          <w:szCs w:val="21"/>
        </w:rPr>
        <w:t xml:space="preserve">D:	Chris Pearce (Aston, LIB) #spk-chris-pearce</w:t>
      </w:r>
    </w:p>
    <w:p>
      <w:pPr>
        <w:tabs>
          <w:tab w:val="left" w:pos="993"/>
        </w:tabs>
        <w:spacing w:after="0" w:line="240" w:lineRule="auto"/>
        <w:ind w:left="567" w:hanging="567"/>
      </w:pPr>
      <w:r>
        <w:rPr>
          <w:rFonts w:ascii="Courier New" w:cs="Courier New" w:eastAsia="Courier New" w:hAnsi="Courier New"/>
          <w:sz w:val="21"/>
          <w:szCs w:val="21"/>
        </w:rPr>
        <w:t xml:space="preserve">E:	Roger Price (Chifley, ALP) #spk-roger-price</w:t>
      </w:r>
    </w:p>
    <w:p>
      <w:pPr>
        <w:tabs>
          <w:tab w:val="left" w:pos="993"/>
        </w:tabs>
        <w:spacing w:after="0" w:line="240" w:lineRule="auto"/>
        <w:ind w:left="567" w:hanging="567"/>
      </w:pPr>
      <w:r>
        <w:rPr>
          <w:rFonts w:ascii="Courier New" w:cs="Courier New" w:eastAsia="Courier New" w:hAnsi="Courier New"/>
          <w:sz w:val="21"/>
          <w:szCs w:val="21"/>
        </w:rPr>
        <w:t xml:space="preserve">F:	Peter Lindsay (Herbert, LIB) #spk-peter-lindsay</w:t>
      </w:r>
    </w:p>
    <w:p>
      <w:pPr>
        <w:tabs>
          <w:tab w:val="left" w:pos="993"/>
        </w:tabs>
        <w:spacing w:after="0" w:line="240" w:lineRule="auto"/>
        <w:ind w:left="567" w:hanging="567"/>
      </w:pPr>
      <w:r>
        <w:rPr>
          <w:rFonts w:ascii="Courier New" w:cs="Courier New" w:eastAsia="Courier New" w:hAnsi="Courier New"/>
          <w:sz w:val="21"/>
          <w:szCs w:val="21"/>
        </w:rPr>
        <w:t xml:space="preserve">G:	Ann Corcoran (Isaacs, ALP) #spk-ann-corcoran</w:t>
      </w:r>
    </w:p>
    <w:p>
      <w:pPr>
        <w:tabs>
          <w:tab w:val="left" w:pos="993"/>
        </w:tabs>
        <w:spacing w:after="0" w:line="240" w:lineRule="auto"/>
        <w:ind w:left="567" w:hanging="567"/>
      </w:pPr>
      <w:r>
        <w:rPr>
          <w:rFonts w:ascii="Courier New" w:cs="Courier New" w:eastAsia="Courier New" w:hAnsi="Courier New"/>
          <w:sz w:val="21"/>
          <w:szCs w:val="21"/>
        </w:rPr>
        <w:t xml:space="preserve">H:	Luke Hartsuyker (Cowper, NP) #spk-luke-hartsuyker</w:t>
      </w:r>
    </w:p>
    <w:p>
      <w:pPr>
        <w:tabs>
          <w:tab w:val="left" w:pos="993"/>
        </w:tabs>
        <w:spacing w:after="0" w:line="240" w:lineRule="auto"/>
        <w:ind w:left="567" w:hanging="567"/>
      </w:pPr>
      <w:r>
        <w:rPr>
          <w:rFonts w:ascii="Courier New" w:cs="Courier New" w:eastAsia="Courier New" w:hAnsi="Courier New"/>
          <w:sz w:val="21"/>
          <w:szCs w:val="21"/>
        </w:rPr>
        <w:t xml:space="preserve">I:	Kay Elson (Forde, LIB) #spk-kay-elson</w:t>
      </w:r>
    </w:p>
    <w:p>
      <w:pPr>
        <w:tabs>
          <w:tab w:val="left" w:pos="993"/>
        </w:tabs>
        <w:spacing w:after="0" w:line="240" w:lineRule="auto"/>
        <w:ind w:left="567" w:hanging="567"/>
      </w:pPr>
      <w:r>
        <w:rPr>
          <w:rFonts w:ascii="Courier New" w:cs="Courier New" w:eastAsia="Courier New" w:hAnsi="Courier New"/>
          <w:sz w:val="21"/>
          <w:szCs w:val="21"/>
        </w:rPr>
        <w:t xml:space="preserve">J: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K:	Geoff Prosser (Forrest, LIB) #spk-geoff-prosser</w:t>
      </w:r>
    </w:p>
    <w:p>
      <w:pPr>
        <w:tabs>
          <w:tab w:val="left" w:pos="993"/>
        </w:tabs>
        <w:spacing w:after="0" w:line="240" w:lineRule="auto"/>
        <w:ind w:left="567" w:hanging="567"/>
      </w:pPr>
      <w:r>
        <w:rPr>
          <w:rFonts w:ascii="Courier New" w:cs="Courier New" w:eastAsia="Courier New" w:hAnsi="Courier New"/>
          <w:sz w:val="21"/>
          <w:szCs w:val="21"/>
        </w:rPr>
        <w:t xml:space="preserve">L:	Trish Draper (Makin, LIB) #spk-trish-draper</w:t>
      </w:r>
    </w:p>
    <w:p>
      <w:pPr>
        <w:tabs>
          <w:tab w:val="left" w:pos="993"/>
        </w:tabs>
        <w:spacing w:after="0" w:line="240" w:lineRule="auto"/>
        <w:ind w:left="567" w:hanging="567"/>
      </w:pPr>
      <w:r>
        <w:rPr>
          <w:rFonts w:ascii="Courier New" w:cs="Courier New" w:eastAsia="Courier New" w:hAnsi="Courier New"/>
          <w:sz w:val="21"/>
          <w:szCs w:val="21"/>
        </w:rPr>
        <w:t xml:space="preserve">M:	Greg Hunt (Flinders, LIB) #spk-greg-hunt</w:t>
      </w:r>
    </w:p>
    <w:p>
      <w:pPr>
        <w:tabs>
          <w:tab w:val="left" w:pos="993"/>
        </w:tabs>
        <w:spacing w:after="0" w:line="240" w:lineRule="auto"/>
        <w:ind w:left="567" w:hanging="567"/>
      </w:pPr>
      <w:r>
        <w:rPr>
          <w:rFonts w:ascii="Courier New" w:cs="Courier New" w:eastAsia="Courier New" w:hAnsi="Courier New"/>
          <w:sz w:val="21"/>
          <w:szCs w:val="21"/>
        </w:rPr>
        <w:t xml:space="preserve">N:	Mark Latham (Werriwa, ALP) #spk-mark-latham</w:t>
      </w:r>
    </w:p>
    <w:p>
      <w:pPr>
        <w:tabs>
          <w:tab w:val="left" w:pos="993"/>
        </w:tabs>
        <w:spacing w:after="0" w:line="240" w:lineRule="auto"/>
        <w:ind w:left="567" w:hanging="567"/>
      </w:pPr>
      <w:r>
        <w:rPr>
          <w:rFonts w:ascii="Courier New" w:cs="Courier New" w:eastAsia="Courier New" w:hAnsi="Courier New"/>
          <w:sz w:val="21"/>
          <w:szCs w:val="21"/>
        </w:rPr>
        <w:t xml:space="preserve">O: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P:	Tony Windsor (New England, IND) #spk-tony-windsor</w:t>
      </w:r>
    </w:p>
    <w:p>
      <w:pPr>
        <w:tabs>
          <w:tab w:val="left" w:pos="993"/>
        </w:tabs>
        <w:spacing w:after="0" w:line="240" w:lineRule="auto"/>
        <w:ind w:left="567" w:hanging="567"/>
      </w:pPr>
      <w:r>
        <w:rPr>
          <w:rFonts w:ascii="Courier New" w:cs="Courier New" w:eastAsia="Courier New" w:hAnsi="Courier New"/>
          <w:sz w:val="21"/>
          <w:szCs w:val="21"/>
        </w:rPr>
        <w:t xml:space="preserve">Q:	Barry Wakelin (Grey, LIB) #spk-barry-wakelin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and it concerns families living in drought affected areas. Prime Minister, given that the New South Wales energy minister today has announced that families in drought affected areas will not have to pay their energy bills for 12 months, will you match this by ensuring that families in these communities who have family payment debts are treated similarly?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Minister for Foreign Affairs. Would the minister inform the House of progress on inspections in Iraq? What is the government expecting from Iraq's declaration on its weapons of mass destruction?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Assisting the Minister for Defence, and it concerns a defence contract which impacts on the Holsworthy army base in her electorate. Can the minister confirm that the former minister, Peter Reith, had been given details of the bids for the Defence Integrated Distribution System before he cancelled the process and restarted the tender round in July last year? Can the minister provide an absolute guarantee that the former minister did not convey this highly sensitive commercial information to his new employer Tenix while he was working for them when they were submitting their successful bid for the DIDS? Minister, what steps did you take to ensure the integrity of this tender round, given Peter Reith's involvement with the successful bidder? Minister, don't taxpayers rightly get suspicious when a former defence minister jumps straight across—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Treasurer. Would the Treasurer advise the House of the results of the September quarter national accounts, which were released this morning by the Australian Bureau of Statistics?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Assisting the Minister for Defence, and it follows on from the question asked by the honourable member for Cowan. Can the minister confirm that, prior to Peter Reith cancelling the tender process for DIDS, the department was aiming for a 30 per cent savings target, from a baseline cost of $1,059 million, which equated to $318 million over 10 years? Can the minister confirm that, following the intervention of Peter Reith in this tender, the savings will be a maximum of $80 million over 10 years? Minister, what has happened to the other $220 million in savings that the Australian taxpayers were promised before Mr Reith intervened?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Immigration and Multicultural and Indigenous Affairs. Would the minister advise the House of the government's approach to people working illegally in Australia? Is the minister aware of other policy proposals to address this issue?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assisting the Minister for Defence. Can the minister confirm that, in July last year, Peter Reith cancelled the tender process for the new torpedoes for our submarines and selected a US torpedo? Minister, following the intervention of Peter Reith, didn't the cost of the torpedoes blow out from $250 million to $450 million? Minister, have you investigated the reasons why Mr Reith cancelled a competitive tender and then awarded the contract to a firm, with the result that taxpayers are now paying $200 million for a torpedo that is too heavy for our submarines? Minister, given your previous commitments to come back to the House on earlier questions, will you commit to return to the House today to provide this important information?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Foreign Affairs. Would the minister inform the House of the level of cooperation Australia has received from the Papua New Guinea and Nauru governments in assisting with the processing of unauthorised arrivals who have been prevented from illegally entering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Given Peter Reith's intervention in the DIDS contract, both as a minister and as a consultant to the successful tenderer, will you now adopt Labor's policy for a tougher code of ministerial conduct, which requires ministers for a 12-month period after ceasing to be a minister (1) to not take employment with, nor act as an adviser or consultant to, any company or business interest with which they have had official dealings as minister in their last 12 months in office, and (2) to not take personal advantage of information to which they have had access as a minister where that information is not generally available to the public? Prime Minister, when you will stop acting in Peter Reith's interests and start acting in the public interest?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Immigration and Multicultural and Indigenous Affairs. Is the minister aware of proposals to monitor all failed asylum seekers? Would the minister advise the House of the implications of Australia seeking to monitor persons who have been returned to their home countries and the practicalities of such a proposal?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directed to the Prime Minister: can you confirm that you have denied that Peter Reith told you that children were not thrown overboard—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Employment and Workplace Relations. Would the minister inform the House of the most recent national strike figures?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without notice is directed to the Prime Minister and it concerns his minister for taxation's belated payment of $50,000 in land tax on Tuesday. Prime Minister, why is it appropriate—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and it concerns the hundreds of thousands of families who have been overpaid family tax benefit because of the government's flawed family tax payments system who are receiving debt letters to pay up before Christmas. Prime Minister, why is there one standard for your minister for taxation and another for the 300,000 average families that have been hit with debts before Christmas?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Ageing, representing the Minister for Health and Ageing. Would the minister inform the House of the government's initiatives to address the challenges faced by Australia as a result of an ageing population.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the Environment and Heritage. Would the minister advise the House how industry is responding to the Howard government's forward strategies on sustainability and climate change? Is the minister aware of any alternative policies in this area?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directed to the Prime Minister. I refer him to his promise during Monday's question time to report back to the House on the detail of Senator Coonan's ministerial declaration of pecuniary interest, in particular her ownership and residential arrangements for the Pittwater and Woollahra properties. Prime Minister, as you know, your friend Andrew Rogers has said that he and Senator Coonan live in each other's skins. Are these arrangements reflected in the minister's declaration?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Small Business and Tourism. Minister, how is the federal government promoting a more flexible and family-friendly work force in Australia's more than one million small businesses? Is the minister aware of any alternate policy approaches? What would be the impact if these were implemented?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Prime Minister. Further to a letter of 6 November to your office and a newspaper article today regarding the government's intention to investigate Work for the Dole participants being sent to drought-stricken farms, could the Prime Minister include in that investigation the option of paying unemployment benefits into farm and farm-support businesses where it can be demonstrated that those workers would otherwise lose their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Minister for Education, Science and Training. Is the minister aware of statements regarding the setting of targets for the number of school students who should complete year 12? Would the minister advise the House of problems associated with such target setting and what action the government is taking to provide opportunities to enable every young Australian to be their best?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2026-08-23T07:07:58.231Z</dcterms:created>
  <dcterms:modified xsi:type="dcterms:W3CDTF">2026-08-23T07:07:58.231Z</dcterms:modified>
</cp:coreProperties>
</file>

<file path=docProps/custom.xml><?xml version="1.0" encoding="utf-8"?>
<Properties xmlns="http://schemas.openxmlformats.org/officeDocument/2006/custom-properties" xmlns:vt="http://schemas.openxmlformats.org/officeDocument/2006/docPropsVTypes"/>
</file>