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Hansard_HoR_QuestionTime_2003-09-09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2003-09-09.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Michael Johnson (Ryan, LIB) #spk-michael-johnson</w:t>
      </w:r>
    </w:p>
    <w:p>
      <w:pPr>
        <w:tabs>
          <w:tab w:val="left" w:pos="993"/>
        </w:tabs>
        <w:spacing w:after="0" w:line="240" w:lineRule="auto"/>
        <w:ind w:left="567" w:hanging="567"/>
      </w:pPr>
      <w:r>
        <w:rPr>
          <w:rFonts w:ascii="Courier New" w:cs="Courier New" w:eastAsia="Courier New" w:hAnsi="Courier New"/>
          <w:sz w:val="21"/>
          <w:szCs w:val="21"/>
        </w:rPr>
        <w:t xml:space="preserve">C:	Peter King (Wentworth, LIB) #spk-peter-king</w:t>
      </w:r>
    </w:p>
    <w:p>
      <w:pPr>
        <w:tabs>
          <w:tab w:val="left" w:pos="993"/>
        </w:tabs>
        <w:spacing w:after="0" w:line="240" w:lineRule="auto"/>
        <w:ind w:left="567" w:hanging="567"/>
      </w:pPr>
      <w:r>
        <w:rPr>
          <w:rFonts w:ascii="Courier New" w:cs="Courier New" w:eastAsia="Courier New" w:hAnsi="Courier New"/>
          <w:sz w:val="21"/>
          <w:szCs w:val="21"/>
        </w:rPr>
        <w:t xml:space="preserve">D:	Robert McClelland (Barton, ALP) #spk-robert-mcclelland</w:t>
      </w:r>
    </w:p>
    <w:p>
      <w:pPr>
        <w:tabs>
          <w:tab w:val="left" w:pos="993"/>
        </w:tabs>
        <w:spacing w:after="0" w:line="240" w:lineRule="auto"/>
        <w:ind w:left="567" w:hanging="567"/>
      </w:pPr>
      <w:r>
        <w:rPr>
          <w:rFonts w:ascii="Courier New" w:cs="Courier New" w:eastAsia="Courier New" w:hAnsi="Courier New"/>
          <w:sz w:val="21"/>
          <w:szCs w:val="21"/>
        </w:rPr>
        <w:t xml:space="preserve">E:	Joanna Gash (Gilmore, LIB) #spk-joanna-gash</w:t>
      </w:r>
    </w:p>
    <w:p>
      <w:pPr>
        <w:tabs>
          <w:tab w:val="left" w:pos="993"/>
        </w:tabs>
        <w:spacing w:after="0" w:line="240" w:lineRule="auto"/>
        <w:ind w:left="567" w:hanging="567"/>
      </w:pPr>
      <w:r>
        <w:rPr>
          <w:rFonts w:ascii="Courier New" w:cs="Courier New" w:eastAsia="Courier New" w:hAnsi="Courier New"/>
          <w:sz w:val="21"/>
          <w:szCs w:val="21"/>
        </w:rPr>
        <w:t xml:space="preserve">F:	Mark Latham (Werriwa, ALP) #spk-mark-latham</w:t>
      </w:r>
    </w:p>
    <w:p>
      <w:pPr>
        <w:tabs>
          <w:tab w:val="left" w:pos="993"/>
        </w:tabs>
        <w:spacing w:after="0" w:line="240" w:lineRule="auto"/>
        <w:ind w:left="567" w:hanging="567"/>
      </w:pPr>
      <w:r>
        <w:rPr>
          <w:rFonts w:ascii="Courier New" w:cs="Courier New" w:eastAsia="Courier New" w:hAnsi="Courier New"/>
          <w:sz w:val="21"/>
          <w:szCs w:val="21"/>
        </w:rPr>
        <w:t xml:space="preserve">G:	Paul Neville (Hinkler, NP) #spk-paul-neville</w:t>
      </w:r>
    </w:p>
    <w:p>
      <w:pPr>
        <w:tabs>
          <w:tab w:val="left" w:pos="993"/>
        </w:tabs>
        <w:spacing w:after="0" w:line="240" w:lineRule="auto"/>
        <w:ind w:left="567" w:hanging="567"/>
      </w:pPr>
      <w:r>
        <w:rPr>
          <w:rFonts w:ascii="Courier New" w:cs="Courier New" w:eastAsia="Courier New" w:hAnsi="Courier New"/>
          <w:sz w:val="21"/>
          <w:szCs w:val="21"/>
        </w:rPr>
        <w:t xml:space="preserve">H: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I:	Bob Katter (Kennedy, IND) #spk-bob-katter</w:t>
      </w:r>
    </w:p>
    <w:p>
      <w:pPr>
        <w:tabs>
          <w:tab w:val="left" w:pos="993"/>
        </w:tabs>
        <w:spacing w:after="0" w:line="240" w:lineRule="auto"/>
        <w:ind w:left="567" w:hanging="567"/>
      </w:pPr>
      <w:r>
        <w:rPr>
          <w:rFonts w:ascii="Courier New" w:cs="Courier New" w:eastAsia="Courier New" w:hAnsi="Courier New"/>
          <w:sz w:val="21"/>
          <w:szCs w:val="21"/>
        </w:rPr>
        <w:t xml:space="preserve">J:	Bob Baldwin (Paterson, LIB) #spk-bob-baldwin</w:t>
      </w:r>
    </w:p>
    <w:p>
      <w:pPr>
        <w:tabs>
          <w:tab w:val="left" w:pos="993"/>
        </w:tabs>
        <w:spacing w:after="0" w:line="240" w:lineRule="auto"/>
        <w:ind w:left="567" w:hanging="567"/>
      </w:pPr>
      <w:r>
        <w:rPr>
          <w:rFonts w:ascii="Courier New" w:cs="Courier New" w:eastAsia="Courier New" w:hAnsi="Courier New"/>
          <w:sz w:val="21"/>
          <w:szCs w:val="21"/>
        </w:rPr>
        <w:t xml:space="preserve">K:	Petro Georgiou (Kooyong, LIB) #spk-petro-georgiou</w:t>
      </w:r>
    </w:p>
    <w:p>
      <w:pPr>
        <w:tabs>
          <w:tab w:val="left" w:pos="993"/>
        </w:tabs>
        <w:spacing w:after="0" w:line="240" w:lineRule="auto"/>
        <w:ind w:left="567" w:hanging="567"/>
      </w:pPr>
      <w:r>
        <w:rPr>
          <w:rFonts w:ascii="Courier New" w:cs="Courier New" w:eastAsia="Courier New" w:hAnsi="Courier New"/>
          <w:sz w:val="21"/>
          <w:szCs w:val="21"/>
        </w:rPr>
        <w:t xml:space="preserve">L: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M:	Craig Emerson (Rankin, ALP) #spk-craig-emerson</w:t>
      </w:r>
    </w:p>
    <w:p>
      <w:pPr>
        <w:tabs>
          <w:tab w:val="left" w:pos="993"/>
        </w:tabs>
        <w:spacing w:after="0" w:line="240" w:lineRule="auto"/>
        <w:ind w:left="567" w:hanging="567"/>
      </w:pPr>
      <w:r>
        <w:rPr>
          <w:rFonts w:ascii="Courier New" w:cs="Courier New" w:eastAsia="Courier New" w:hAnsi="Courier New"/>
          <w:sz w:val="21"/>
          <w:szCs w:val="21"/>
        </w:rPr>
        <w:t xml:space="preserve">N: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O:	Jim Lloyd (Robertson, LIB) #spk-jim-lloyd</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 refer to the leaking of information contained in the top-secret national security report on Iraq prepared by the Office of National Assessments. At any time since June this year has the Office of National Assessments or any other Commonwealth government agency drawn to the Prime Minister's or his staff's attention the fact that national security information has been leaked to the media?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Minister for Foreign Affairs. Would the minister inform the House of measures Australia is taking under the proliferation security initiative to stop the trade in weapons of mass destruction to and from countries of concern?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also to the Minister for Foreign Affairs. I refer to confirmation in today's media that his office had provided Senator Macdonald with briefing material in preparation for the joint intelligence committee inquiry on Iraq. Can the minister inform the House what access he or his office had to the top-secret national security report on Iraq, written in the Office of National Assessments and used by Senator Macdonald? How many copies of the report did the minister or his office receive? Did he or his office disclose any information contained in that report to any person not authorised to receive it?</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directed to the Treasurer. Would the Treasurer advise the House of the results of the National Australia Bank's monthly business survey for August just past? What do these survey results indicate about the strength of economic activity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Attorney-General, representing the Minister for Justice and Customs. I refer to last Wednesday's break-in at the Australian Customs security centre at Sydney airport by two men posing as computer technicians. I ask the Attorney: can he confirm that the thieves spent approximately two hours in the centre's secured computer area? What assurances can the Attorney provide that during the two hours those who broke in did not access the Customs database, which the Attorney is asked to confirm includes sensitive information including which passengers were to be searched and on which flights, where drug detector dogs were to be deployed, which containers were to be X-rayed and when tarmac control operations were to be undertaken?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Immigration and Multicultural and Indigenous Affairs. Would the minister inform the House of the success of government measures to encourage migrants to settle outside major cities? Is the minister aware of other policies at a state or federal level in relation to these measures?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I refer him to the historical record in Australia where around 23 per cent of home buyers have been first home buyers. How then does the Treasurer explain today's housing figures showing that the proportion of first home buyers has now fallen to 13.6 per cent, an alltime low? How many records is the Treasurer going to set—record taxes, record foreign debt, a record current account deficit, a record trading deficit, record household debt—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Minister for Agriculture, Fisheries and Forestry. Would the minister advise the House of the outcome of his visit to Beijing last week? In particular, what market access gains are likely to be realised for Australia's food and agricultural exports?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Treasurer. Does he agree with the Reserve Bank's assessment of the Australian economy last week in relation to the housing boom and household debt? The Reserve Bank said:... we have become ... more concerned that an increasing number of households may be putting themselves in a position of vulnerability. ... ... ...... we fear that there could be significant general economic fall out if the economy is subject to some other shock, mainly because household consumption could retreat quite quickly. What action is the Treasurer taking to avoid the prospect of housing boom and bust? In particular, why has the Treasurer failed to back Governor Ian Macfarlane's call for national regulation of the real estate seminar industry? Why has the Treasurer allowed his parliamentary secretary, Senator Ian Campbell, a former real estate agent, to say that this is a state and territory responsibility?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Industry, Tourism and Resources—it is wonderful to see him back. Would the minister inform the House of recent developments in Australia's resource sector and action the government is taking to encourage further investment and jobs growth in this vital industry? Is the minister aware of any threats to these measures? Are there any alternative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The Treasurer would be aware of the vanishing butcher shops, hotels, bakeries et cetera. Is the Treasurer aware of the latest ACNeilsen figures for the retail food sector, showing that Woolworths' and Coles' market share has risen from 50.5 per cent in 1991 to 76.7 per cent in 2002—a growth rate which would see the two chains' market share exceed 99 per cent by 2008? Is the Treasurer aware that the deregulation of the dairy industry resulted in a price rise to consumers from 115c to 156c a litre and a decline to farmers of 53c to 34c a litre? Would the Treasurer not agree that similar outcomes in eggs and sugar tariffs show an unequivocal indication of a corrupted market mechanism? Finally, what action does the Treasurer intend to take against Woolworths whose CEO has `announced plans to roll out 100 of its in-store pharmacies', claiming it would provide cheaper pharmaceuticals than a system which you, Treasurer, have claimed—quite rightly so, in my opinion—provides arguably the cheapest pharmaceuticals in the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Education, Science and Training. Would the minister update the House on the government's success in increasing opportunities in training and apprenticeships for young people? Is the minister aware of other statements or policies in this vital policy area?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it refers to an answer he previously gave concerning the article by Andrew Bolt of 23 June this year in which the Prime Minister claimed that that article did not contain any specific comment on intelligence information. The Prime Minister nods that that is what he said.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Employment and Workplace Relations. Would the minister update the House on the progress made by the interim building industry task force? What other action has the government taken to ensure that the rule of law is applied in the building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Employment and Workplace Relations and Minister representing the Special Minister of State. I refer the minister to the importance of honesty in Australian politics and to his public statements, first on Four Corners and, more recently, on the 7.30 Report, where he said that no money at all was ever offered to Terry Sharples. Why, then, did the minister sign a deed dated 11 July 1998 telling Mr Sharples, `You have my personal guarantee that you will not be further out of pocket as a result of this action'? Does the minister also recall telling the Sydney Morning Herald in March 2000 that he discussed money with Mr Sharples, telling him that he had $10,000 up his sleeve to cover court costs? How can the minister expect Australia's workers and battlers to accept that $10,000 is not money? Will the minister now fulfil his obligations to correct the public record and apologise for misleading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Small Business and Tourism. Would the minister update the House on how the federal government is helping Australia's 1.1 million small businesses to continue to grow? Is the minister aware of any recent threats to small businesses, particularly those in the tourism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Employment and Workplace Relations and Minister representing the Special Minister of State. I refer the minister to his answer yesterday when he said that he met Mr Ted Briggs at his Manly office on 7 September 1998 and most likely received One Nation material from him. What was this material and how did Mr Briggs say it had been obtained?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Employment Services. Would the minister update the House on the positive results and further developments in the progress of the Job Network towards assisting unemployed Australians from welfare to work? Are there any alternative policy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Employment and Workplace Relations and the Minister representing the Special Minister of State. I refer the minister to his answer yesterday when he said that the only material he received from Ted Briggs was at the meeting on 7 September. Can the minister assure the House that he did not receive any other One Nation material, obtained either legally or illegally, from Ted Briggs?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Minister for Ageing, representing the Minister for Health and Ageing. Would the minister outline to the House the achievements of the Australian government in providing more care places for Australia's frail elderly? Is the minister aware of any alternative approach?</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2026-08-23T07:07:58.252Z</dcterms:created>
  <dcterms:modified xsi:type="dcterms:W3CDTF">2026-08-23T07:07:58.252Z</dcterms:modified>
</cp:coreProperties>
</file>

<file path=docProps/custom.xml><?xml version="1.0" encoding="utf-8"?>
<Properties xmlns="http://schemas.openxmlformats.org/officeDocument/2006/custom-properties" xmlns:vt="http://schemas.openxmlformats.org/officeDocument/2006/docPropsVTypes"/>
</file>