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Hansard_HoR_QuestionTime_2003-11-06</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2003-11-06.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Gavan O'Connor (Corio, ALP) #spk-gavan-oconnor</w:t>
      </w:r>
    </w:p>
    <w:p>
      <w:pPr>
        <w:tabs>
          <w:tab w:val="left" w:pos="993"/>
        </w:tabs>
        <w:spacing w:after="0" w:line="240" w:lineRule="auto"/>
        <w:ind w:left="567" w:hanging="567"/>
      </w:pPr>
      <w:r>
        <w:rPr>
          <w:rFonts w:ascii="Courier New" w:cs="Courier New" w:eastAsia="Courier New" w:hAnsi="Courier New"/>
          <w:sz w:val="21"/>
          <w:szCs w:val="21"/>
        </w:rPr>
        <w:t xml:space="preserve">B:	Stewart McArthur (Corangamite, LIB) #spk-stewart-mcarthur</w:t>
      </w:r>
    </w:p>
    <w:p>
      <w:pPr>
        <w:tabs>
          <w:tab w:val="left" w:pos="993"/>
        </w:tabs>
        <w:spacing w:after="0" w:line="240" w:lineRule="auto"/>
        <w:ind w:left="567" w:hanging="567"/>
      </w:pPr>
      <w:r>
        <w:rPr>
          <w:rFonts w:ascii="Courier New" w:cs="Courier New" w:eastAsia="Courier New" w:hAnsi="Courier New"/>
          <w:sz w:val="21"/>
          <w:szCs w:val="21"/>
        </w:rPr>
        <w:t xml:space="preserve">C:	Arch Bevis (Brisbane, ALP) #spk-arch-bevis</w:t>
      </w:r>
    </w:p>
    <w:p>
      <w:pPr>
        <w:tabs>
          <w:tab w:val="left" w:pos="993"/>
        </w:tabs>
        <w:spacing w:after="0" w:line="240" w:lineRule="auto"/>
        <w:ind w:left="567" w:hanging="567"/>
      </w:pPr>
      <w:r>
        <w:rPr>
          <w:rFonts w:ascii="Courier New" w:cs="Courier New" w:eastAsia="Courier New" w:hAnsi="Courier New"/>
          <w:sz w:val="21"/>
          <w:szCs w:val="21"/>
        </w:rPr>
        <w:t xml:space="preserve">D:	Andrew Southcott (Boothby, LIB) #spk-andrew-southcott</w:t>
      </w:r>
    </w:p>
    <w:p>
      <w:pPr>
        <w:tabs>
          <w:tab w:val="left" w:pos="993"/>
        </w:tabs>
        <w:spacing w:after="0" w:line="240" w:lineRule="auto"/>
        <w:ind w:left="567" w:hanging="567"/>
      </w:pPr>
      <w:r>
        <w:rPr>
          <w:rFonts w:ascii="Courier New" w:cs="Courier New" w:eastAsia="Courier New" w:hAnsi="Courier New"/>
          <w:sz w:val="21"/>
          <w:szCs w:val="21"/>
        </w:rPr>
        <w:t xml:space="preserve">E:	Bob McMullan (Fraser, ALP) #spk-bob-mcmullan</w:t>
      </w:r>
    </w:p>
    <w:p>
      <w:pPr>
        <w:tabs>
          <w:tab w:val="left" w:pos="993"/>
        </w:tabs>
        <w:spacing w:after="0" w:line="240" w:lineRule="auto"/>
        <w:ind w:left="567" w:hanging="567"/>
      </w:pPr>
      <w:r>
        <w:rPr>
          <w:rFonts w:ascii="Courier New" w:cs="Courier New" w:eastAsia="Courier New" w:hAnsi="Courier New"/>
          <w:sz w:val="21"/>
          <w:szCs w:val="21"/>
        </w:rPr>
        <w:t xml:space="preserve">F:	Steve Ciobo (Moncrieff, LIB) #spk-steve-ciobo</w:t>
      </w:r>
    </w:p>
    <w:p>
      <w:pPr>
        <w:tabs>
          <w:tab w:val="left" w:pos="993"/>
        </w:tabs>
        <w:spacing w:after="0" w:line="240" w:lineRule="auto"/>
        <w:ind w:left="567" w:hanging="567"/>
      </w:pPr>
      <w:r>
        <w:rPr>
          <w:rFonts w:ascii="Courier New" w:cs="Courier New" w:eastAsia="Courier New" w:hAnsi="Courier New"/>
          <w:sz w:val="21"/>
          <w:szCs w:val="21"/>
        </w:rPr>
        <w:t xml:space="preserve">G: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H:	Peter King (Wentworth, LIB) #spk-peter-king</w:t>
      </w:r>
    </w:p>
    <w:p>
      <w:pPr>
        <w:tabs>
          <w:tab w:val="left" w:pos="993"/>
        </w:tabs>
        <w:spacing w:after="0" w:line="240" w:lineRule="auto"/>
        <w:ind w:left="567" w:hanging="567"/>
      </w:pPr>
      <w:r>
        <w:rPr>
          <w:rFonts w:ascii="Courier New" w:cs="Courier New" w:eastAsia="Courier New" w:hAnsi="Courier New"/>
          <w:sz w:val="21"/>
          <w:szCs w:val="21"/>
        </w:rPr>
        <w:t xml:space="preserve">I:	Craig Emerson (Rankin, ALP) #spk-craig-emerson</w:t>
      </w:r>
    </w:p>
    <w:p>
      <w:pPr>
        <w:tabs>
          <w:tab w:val="left" w:pos="993"/>
        </w:tabs>
        <w:spacing w:after="0" w:line="240" w:lineRule="auto"/>
        <w:ind w:left="567" w:hanging="567"/>
      </w:pPr>
      <w:r>
        <w:rPr>
          <w:rFonts w:ascii="Courier New" w:cs="Courier New" w:eastAsia="Courier New" w:hAnsi="Courier New"/>
          <w:sz w:val="21"/>
          <w:szCs w:val="21"/>
        </w:rPr>
        <w:t xml:space="preserve">J: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K:	Jill Hall (Shortland, ALP) #spk-jill-hall</w:t>
      </w:r>
    </w:p>
    <w:p>
      <w:pPr>
        <w:tabs>
          <w:tab w:val="left" w:pos="993"/>
        </w:tabs>
        <w:spacing w:after="0" w:line="240" w:lineRule="auto"/>
        <w:ind w:left="567" w:hanging="567"/>
      </w:pPr>
      <w:r>
        <w:rPr>
          <w:rFonts w:ascii="Courier New" w:cs="Courier New" w:eastAsia="Courier New" w:hAnsi="Courier New"/>
          <w:sz w:val="21"/>
          <w:szCs w:val="21"/>
        </w:rPr>
        <w:t xml:space="preserve">L:	Kay Hull (Riverina, NP) #spk-kay-hull</w:t>
      </w:r>
    </w:p>
    <w:p>
      <w:pPr>
        <w:tabs>
          <w:tab w:val="left" w:pos="993"/>
        </w:tabs>
        <w:spacing w:after="0" w:line="240" w:lineRule="auto"/>
        <w:ind w:left="567" w:hanging="567"/>
      </w:pPr>
      <w:r>
        <w:rPr>
          <w:rFonts w:ascii="Courier New" w:cs="Courier New" w:eastAsia="Courier New" w:hAnsi="Courier New"/>
          <w:sz w:val="21"/>
          <w:szCs w:val="21"/>
        </w:rPr>
        <w:t xml:space="preserve">M:	Jennie George (Throsby, ALP) #spk-jennie-george</w:t>
      </w:r>
    </w:p>
    <w:p>
      <w:pPr>
        <w:tabs>
          <w:tab w:val="left" w:pos="993"/>
        </w:tabs>
        <w:spacing w:after="0" w:line="240" w:lineRule="auto"/>
        <w:ind w:left="567" w:hanging="567"/>
      </w:pPr>
      <w:r>
        <w:rPr>
          <w:rFonts w:ascii="Courier New" w:cs="Courier New" w:eastAsia="Courier New" w:hAnsi="Courier New"/>
          <w:sz w:val="21"/>
          <w:szCs w:val="21"/>
        </w:rPr>
        <w:t xml:space="preserve">N:	Trish Draper (Makin, LIB) #spk-trish-draper</w:t>
      </w:r>
    </w:p>
    <w:p>
      <w:pPr>
        <w:tabs>
          <w:tab w:val="left" w:pos="993"/>
        </w:tabs>
        <w:spacing w:after="0" w:line="240" w:lineRule="auto"/>
        <w:ind w:left="567" w:hanging="567"/>
      </w:pPr>
      <w:r>
        <w:rPr>
          <w:rFonts w:ascii="Courier New" w:cs="Courier New" w:eastAsia="Courier New" w:hAnsi="Courier New"/>
          <w:sz w:val="21"/>
          <w:szCs w:val="21"/>
        </w:rPr>
        <w:t xml:space="preserve">O: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P: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Q: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R:	Patrick Secker (Barker, LIB) #spk-patrick-secker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Industry, Tourism and Resources. I am happy to wait for the honourable member.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Industry, Tourism and Resources, who has just come into the chamber, and it relates to his responsibility for the housing and construction sector. Does the minister agree with the assessment of leading market economists that yesterday's $30 interest rate rise will be the first in a series of rate rises over the next 12 months? What will the impact of this be on the housing industry? Will the housing bubble burst as a result of rate rises in 2004, thus putting more pressure on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Attorney-General. Would the Attorney-General outline to the House the mechanism that allows terrorist organisations to be listed? Is the Attorney-General aware of any other policies in this area?</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representing the Minister for Family and Community Services. I refer to the impact on Australian families of yesterday's $30 increase in interest rates. Doesn't this increase more than wipe out the `sandwich and milkshake' tax cut received only four months ago? With more interest rate increases expected, why is the highest taxing government in Australia's history placing Australian families under increasing financial pressure?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Would the Treasurer inform the House of the results of the latest labour force survey? What factors have contributed to these results and what do they indicate about the strength of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Children and Youth Affairs. I refer to his recent announcement that he would be removing the government's cap on family day care and outside school hours care. Is the minister aware that the Treasurer responded to his promise to families by saying:... unfortunately in a budget, when you are dealing with people's taxes, you can't fund everybody's ... ideas. Given the Treasurer's unequivocal rejection of this unfunded promise, will the minister now rule out using vital operational subsidies from family day care to fund his bright idea?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Employment and Workplace Relations. What is the government doing to further reduce unemployment? Is the minister aware of any obstacles to essential reform in workplace relations?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Health and Ageing. I refer to his government's plan to allow private health insurers to restrict what type of hip and knee replacements and pacemakers the insurer will fully pay for. Given this plan, Minister, will you guarantee that older Australians who need a hip replacement and want the cementless ceramic joint rather than the basic cemented hip will not be forced by the private health insurer to pay a gap of $9,000?</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Treasurer. Would the Treasurer inform the House of the effectiveness of the Australian Securities and Investments Commission according to the latest information available to his office? Is the Treasurer aware of any comments that might undermine the effectiveness of ASIC, Australia's corporate regulator?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Trade. It concerns negotiations for a free trade agreement with the United States. Will the minister assure Australians that the government will not agree to any measure that could increase the cost of prescription medicines for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Foreign Affairs. Would the Minister inform the House about the Australia-United Kingdom Leadership Forum to be held in London next week? How will the leadership forum further strengthen our relationship with the United Kingdom?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Health and Ageing. I refer to his statement in this House on Tuesday, when he said that doctors on the Central Coast: ... would not turn away emergency patients. They would not turn away patients in real need. How then does the minister explain the case of a 16-year-old constituent of mine who was experiencing a very high temperature and vomiting, who was unable to see a doctor and who was advised by one local doctor to call an ambulance and go to the emergency department of the local hospital? Why does the minister believe that this boy, who was subsequently given an immediate injection of penicillin, an extended course of antibiotics and a week off school, was not an urgent case?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Trade. Would the minister inform the House of the number of Australian jobs that are linked to our export industries? As the Riverina electorate has many exporters, including SunRice, Riverina wineries and others, would the minister inform the House of how the government has helped these and other exporters across Australia to create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Health and Ageing. I refer to his answer to my question on dental services, in which he stated that the private health insurance rebate was the Howard government's main policy to fix dental health in Australia. Is the minister aware that the weekly income of my constituent Mr Barry Howard, to whom I referred in my earlier question, is $226? Minister, why does the government's solution to the dental needs of this family require them to take out private health insurance which will cost them $32 a month and an $800 gap payment?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also addressed to the Minister for Health and Ageing. Is the minister aware of recent comments made about the private health insurance rebate? How does private health insurance benefit Australian families? Are there any alternative policies he is aware 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Attorney-General and it follows his previous answer on the listing of terrorist organisations. Does the Attorney-General recall saying in his answer, `If you look at the bill that is before the Senate, there are a large number of steps that have to be taken before any proscription could occur'? That includes, firstly, that the Director-General of Security must provide information to the Attorney-General's Department; secondly, that advice must be sought from the Australian Government Solicitor; and, thirdly, that the Attorney-General must receive a recommendation from his department that a listing occur. Can the Attorney-General confirm that, in truth, the four-page bill before the Senate does none of those things?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Minister for Education, Science and Training. Would the minister update the House on how the government has increased training opportunities for Australians? Is the Minister aware of any alternative views or policies?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the Environment and Heritage. Does the Murray River need an additional 1,500 gigalitres of water each year, as the minister was reported as saying in the Australian on 21 October?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also addressed to the Minister for the Environment and Heritage. Is the minister aware of recent media reports on Australia's progress towards the sustainable use of our natural resources? Would the minister inform the House of any recent action to promote sustainability? Are there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again to the Minister for the Environment and Heritage. Does the minister recall saying on 16 May: I'm delighted to announce that a moratorium has now been imposed on new applications and permits on land clearing in Queensland ... the Howard Government has been working in close partnership with the Queensland Government ... to protect native remnant vegetation. Does the government still intend to keep its promise to revive $75 million of the proposed adjustment assistance package? When will the land clearing controls be finalised?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2026-08-23T07:07:58.257Z</dcterms:created>
  <dcterms:modified xsi:type="dcterms:W3CDTF">2026-08-23T07:07:58.257Z</dcterms:modified>
</cp:coreProperties>
</file>

<file path=docProps/custom.xml><?xml version="1.0" encoding="utf-8"?>
<Properties xmlns="http://schemas.openxmlformats.org/officeDocument/2006/custom-properties" xmlns:vt="http://schemas.openxmlformats.org/officeDocument/2006/docPropsVTypes"/>
</file>