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Hansard_HoR_QuestionTime_2004-05-13</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2004-05-13.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Mark Latham (Werriwa, ALP) #spk-mark-latham</w:t>
      </w:r>
    </w:p>
    <w:p>
      <w:pPr>
        <w:tabs>
          <w:tab w:val="left" w:pos="993"/>
        </w:tabs>
        <w:spacing w:after="0" w:line="240" w:lineRule="auto"/>
        <w:ind w:left="567" w:hanging="567"/>
      </w:pPr>
      <w:r>
        <w:rPr>
          <w:rFonts w:ascii="Courier New" w:cs="Courier New" w:eastAsia="Courier New" w:hAnsi="Courier New"/>
          <w:sz w:val="21"/>
          <w:szCs w:val="21"/>
        </w:rPr>
        <w:t xml:space="preserve">B:	Sussan Ley (Farrer, LIB) #spk-sussan-ley</w:t>
      </w:r>
    </w:p>
    <w:p>
      <w:pPr>
        <w:tabs>
          <w:tab w:val="left" w:pos="993"/>
        </w:tabs>
        <w:spacing w:after="0" w:line="240" w:lineRule="auto"/>
        <w:ind w:left="567" w:hanging="567"/>
      </w:pPr>
      <w:r>
        <w:rPr>
          <w:rFonts w:ascii="Courier New" w:cs="Courier New" w:eastAsia="Courier New" w:hAnsi="Courier New"/>
          <w:sz w:val="21"/>
          <w:szCs w:val="21"/>
        </w:rPr>
        <w:t xml:space="preserve">C:	Bob McMullan (Fraser, ALP) #spk-bob-mcmullan</w:t>
      </w:r>
    </w:p>
    <w:p>
      <w:pPr>
        <w:tabs>
          <w:tab w:val="left" w:pos="993"/>
        </w:tabs>
        <w:spacing w:after="0" w:line="240" w:lineRule="auto"/>
        <w:ind w:left="567" w:hanging="567"/>
      </w:pPr>
      <w:r>
        <w:rPr>
          <w:rFonts w:ascii="Courier New" w:cs="Courier New" w:eastAsia="Courier New" w:hAnsi="Courier New"/>
          <w:sz w:val="21"/>
          <w:szCs w:val="21"/>
        </w:rPr>
        <w:t xml:space="preserve">D:	Alan Cadman (Mitchell, LIB) #spk-alan-cadman</w:t>
      </w:r>
    </w:p>
    <w:p>
      <w:pPr>
        <w:tabs>
          <w:tab w:val="left" w:pos="993"/>
        </w:tabs>
        <w:spacing w:after="0" w:line="240" w:lineRule="auto"/>
        <w:ind w:left="567" w:hanging="567"/>
      </w:pPr>
      <w:r>
        <w:rPr>
          <w:rFonts w:ascii="Courier New" w:cs="Courier New" w:eastAsia="Courier New" w:hAnsi="Courier New"/>
          <w:sz w:val="21"/>
          <w:szCs w:val="21"/>
        </w:rPr>
        <w:t xml:space="preserve">E:	Julia Gillard (Lalor, ALP) #spk-julia-gillard</w:t>
      </w:r>
    </w:p>
    <w:p>
      <w:pPr>
        <w:tabs>
          <w:tab w:val="left" w:pos="993"/>
        </w:tabs>
        <w:spacing w:after="0" w:line="240" w:lineRule="auto"/>
        <w:ind w:left="567" w:hanging="567"/>
      </w:pPr>
      <w:r>
        <w:rPr>
          <w:rFonts w:ascii="Courier New" w:cs="Courier New" w:eastAsia="Courier New" w:hAnsi="Courier New"/>
          <w:sz w:val="21"/>
          <w:szCs w:val="21"/>
        </w:rPr>
        <w:t xml:space="preserve">F:	Sophie Mirabella (Indi, LIB) #spk-sophie-mirabella</w:t>
      </w:r>
    </w:p>
    <w:p>
      <w:pPr>
        <w:tabs>
          <w:tab w:val="left" w:pos="993"/>
        </w:tabs>
        <w:spacing w:after="0" w:line="240" w:lineRule="auto"/>
        <w:ind w:left="567" w:hanging="567"/>
      </w:pPr>
      <w:r>
        <w:rPr>
          <w:rFonts w:ascii="Courier New" w:cs="Courier New" w:eastAsia="Courier New" w:hAnsi="Courier New"/>
          <w:sz w:val="21"/>
          <w:szCs w:val="21"/>
        </w:rPr>
        <w:t xml:space="preserve">G:	Simon Crean (Hotham, ALP) #spk-simon-crean</w:t>
      </w:r>
    </w:p>
    <w:p>
      <w:pPr>
        <w:tabs>
          <w:tab w:val="left" w:pos="993"/>
        </w:tabs>
        <w:spacing w:after="0" w:line="240" w:lineRule="auto"/>
        <w:ind w:left="567" w:hanging="567"/>
      </w:pPr>
      <w:r>
        <w:rPr>
          <w:rFonts w:ascii="Courier New" w:cs="Courier New" w:eastAsia="Courier New" w:hAnsi="Courier New"/>
          <w:sz w:val="21"/>
          <w:szCs w:val="21"/>
        </w:rPr>
        <w:t xml:space="preserve">H:	Judi Moylan (Pearce, LIB) #spk-judi-moylan</w:t>
      </w:r>
    </w:p>
    <w:p>
      <w:pPr>
        <w:tabs>
          <w:tab w:val="left" w:pos="993"/>
        </w:tabs>
        <w:spacing w:after="0" w:line="240" w:lineRule="auto"/>
        <w:ind w:left="567" w:hanging="567"/>
      </w:pPr>
      <w:r>
        <w:rPr>
          <w:rFonts w:ascii="Courier New" w:cs="Courier New" w:eastAsia="Courier New" w:hAnsi="Courier New"/>
          <w:sz w:val="21"/>
          <w:szCs w:val="21"/>
        </w:rPr>
        <w:t xml:space="preserve">I:	Luke Hartsuyker (Cowper, NP) #spk-luke-hartsuyker</w:t>
      </w:r>
    </w:p>
    <w:p>
      <w:pPr>
        <w:tabs>
          <w:tab w:val="left" w:pos="993"/>
        </w:tabs>
        <w:spacing w:after="0" w:line="240" w:lineRule="auto"/>
        <w:ind w:left="567" w:hanging="567"/>
      </w:pPr>
      <w:r>
        <w:rPr>
          <w:rFonts w:ascii="Courier New" w:cs="Courier New" w:eastAsia="Courier New" w:hAnsi="Courier New"/>
          <w:sz w:val="21"/>
          <w:szCs w:val="21"/>
        </w:rPr>
        <w:t xml:space="preserve">J:	Peter Dutton (Dickson, LIB) #spk-peter-dutton</w:t>
      </w:r>
    </w:p>
    <w:p>
      <w:pPr>
        <w:tabs>
          <w:tab w:val="left" w:pos="993"/>
        </w:tabs>
        <w:spacing w:after="0" w:line="240" w:lineRule="auto"/>
        <w:ind w:left="567" w:hanging="567"/>
      </w:pPr>
      <w:r>
        <w:rPr>
          <w:rFonts w:ascii="Courier New" w:cs="Courier New" w:eastAsia="Courier New" w:hAnsi="Courier New"/>
          <w:sz w:val="21"/>
          <w:szCs w:val="21"/>
        </w:rPr>
        <w:t xml:space="preserve">K:	Wayne Swan (Lilley, ALP) #spk-wayne-swan</w:t>
      </w:r>
    </w:p>
    <w:p>
      <w:pPr>
        <w:tabs>
          <w:tab w:val="left" w:pos="993"/>
        </w:tabs>
        <w:spacing w:after="0" w:line="240" w:lineRule="auto"/>
        <w:ind w:left="567" w:hanging="567"/>
      </w:pPr>
      <w:r>
        <w:rPr>
          <w:rFonts w:ascii="Courier New" w:cs="Courier New" w:eastAsia="Courier New" w:hAnsi="Courier New"/>
          <w:sz w:val="21"/>
          <w:szCs w:val="21"/>
        </w:rPr>
        <w:t xml:space="preserve">L:	Ken Ticehurst (Dobell, LIB) #spk-ken-ticehurst</w:t>
      </w:r>
    </w:p>
    <w:p>
      <w:pPr>
        <w:tabs>
          <w:tab w:val="left" w:pos="993"/>
        </w:tabs>
        <w:spacing w:after="0" w:line="240" w:lineRule="auto"/>
        <w:ind w:left="567" w:hanging="567"/>
      </w:pPr>
      <w:r>
        <w:rPr>
          <w:rFonts w:ascii="Courier New" w:cs="Courier New" w:eastAsia="Courier New" w:hAnsi="Courier New"/>
          <w:sz w:val="21"/>
          <w:szCs w:val="21"/>
        </w:rPr>
        <w:t xml:space="preserve">M:	Nicola Roxon (Gellibrand, ALP) #spk-nicola-roxon</w:t>
      </w:r>
    </w:p>
    <w:p>
      <w:pPr>
        <w:tabs>
          <w:tab w:val="left" w:pos="993"/>
        </w:tabs>
        <w:spacing w:after="0" w:line="240" w:lineRule="auto"/>
        <w:ind w:left="567" w:hanging="567"/>
      </w:pPr>
      <w:r>
        <w:rPr>
          <w:rFonts w:ascii="Courier New" w:cs="Courier New" w:eastAsia="Courier New" w:hAnsi="Courier New"/>
          <w:sz w:val="21"/>
          <w:szCs w:val="21"/>
        </w:rPr>
        <w:t xml:space="preserve">N:	Patrick Secker (Barker, LIB) #spk-patrick-secker</w:t>
      </w:r>
    </w:p>
    <w:p>
      <w:pPr>
        <w:tabs>
          <w:tab w:val="left" w:pos="993"/>
        </w:tabs>
        <w:spacing w:after="0" w:line="240" w:lineRule="auto"/>
        <w:ind w:left="567" w:hanging="567"/>
      </w:pPr>
      <w:r>
        <w:rPr>
          <w:rFonts w:ascii="Courier New" w:cs="Courier New" w:eastAsia="Courier New" w:hAnsi="Courier New"/>
          <w:sz w:val="21"/>
          <w:szCs w:val="21"/>
        </w:rPr>
        <w:t xml:space="preserve">O:	Stephen Smith (Perth, ALP) #spk-stephen-smith</w:t>
      </w:r>
    </w:p>
    <w:p>
      <w:pPr>
        <w:tabs>
          <w:tab w:val="left" w:pos="993"/>
        </w:tabs>
        <w:spacing w:after="0" w:line="240" w:lineRule="auto"/>
        <w:ind w:left="567" w:hanging="567"/>
      </w:pPr>
      <w:r>
        <w:rPr>
          <w:rFonts w:ascii="Courier New" w:cs="Courier New" w:eastAsia="Courier New" w:hAnsi="Courier New"/>
          <w:sz w:val="21"/>
          <w:szCs w:val="21"/>
        </w:rPr>
        <w:t xml:space="preserve">P:	Kay Elson (Forde, LIB) #spk-kay-elson</w:t>
      </w:r>
    </w:p>
    <w:p>
      <w:pPr>
        <w:tabs>
          <w:tab w:val="left" w:pos="993"/>
        </w:tabs>
        <w:spacing w:after="0" w:line="240" w:lineRule="auto"/>
        <w:ind w:left="567" w:hanging="567"/>
      </w:pPr>
      <w:r>
        <w:rPr>
          <w:rFonts w:ascii="Courier New" w:cs="Courier New" w:eastAsia="Courier New" w:hAnsi="Courier New"/>
          <w:sz w:val="21"/>
          <w:szCs w:val="21"/>
        </w:rPr>
        <w:t xml:space="preserve">Q:	Catherine King (Ballarat, ALP) #spk-catherine-king</w:t>
      </w:r>
    </w:p>
    <w:p>
      <w:pPr>
        <w:tabs>
          <w:tab w:val="left" w:pos="993"/>
        </w:tabs>
        <w:spacing w:after="0" w:line="240" w:lineRule="auto"/>
        <w:ind w:left="567" w:hanging="567"/>
      </w:pPr>
      <w:r>
        <w:rPr>
          <w:rFonts w:ascii="Courier New" w:cs="Courier New" w:eastAsia="Courier New" w:hAnsi="Courier New"/>
          <w:sz w:val="21"/>
          <w:szCs w:val="21"/>
        </w:rPr>
        <w:t xml:space="preserve">R:	Martin Ferguson (Batman, ALP) #spk-martin-ferguson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Is the Prime Minister aware that the government's own medical experts on immunisation recommended almost two years ago that a vaccine for the pneumococcal disease, which kills around 50 Australian children each year, be funded by the government and available to parents to immunise their children? Is the Prime Minister aware of the case of 15-month-old Bella Brooks here in Canberra, who was diagnosed with pneumococcal disease on Anzac Day? Luckily, Bella is recovering and is back home with her mum and dad, Jennifer and Matthew, who in turn have been campaigning strongly for the vaccine's availability. Will the Prime Minister now join with me in adopting Labor's plan to fully fund all the vaccines recommended by the immunisation experts?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Prime Minister. Would the Prime Minister outline to the House the main features of the labour force figures for April released by the Bureau of Statistics this morning? What do these figures tell us about Australia's labour force participation rate? What is the government's policy in relation to promoting incentives and encouraging a greater work effort?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Treasurer. Can the Treasurer confirm that the budget papers disclose that the cost of current and proposed government funded advertising campaigns has now risen to more than $100 million? Can the Treasurer confirm that a large amount of this money is for campaigns which will commence this financial year—that is, before 30 June? Can the Treasurer also confirm that in the nine months prior to the 2001 election the government spent $166 million on advertising campaigns? Treasurer, doesn't this bring the total amount the government has spent promoting itself to more than $750 million?</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addressed to the Treasurer. Would the Treasurer inform the House of the benefits of today's labour force figures? What are the factors that have led to this strong result?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Will the Prime Minister confirm that, as early as April this year, Wyeth, the manufacturer of the pneumococcal vaccine, was advising: In the absence of a firm commitment from Australia, the situation regarding supply will change from late May as increased global demand puts further pressure on Wyeth's supply capabilities. The sooner a commitment can be had from Australia, the better chance we have to ensure a supply commitment from our parent company. Failure to commit to a program will likely mean that another country will act decisively and take up the limited stock. In light of this advice, why did the Prime Minister refuse to fund the pneumococcal vaccine in the budget?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Treasurer. Would the Treasurer outline to the House how the government's budget rewards hardworking Australians and remains affordable? Are there any alternatives?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Treasurer: does the Treasurer recall that he and his Prime Minister, before every election, have promised not to introduce new taxes or to increase existing taxes? Does the Treasurer recall the document produced by the Clerk of the Senate detailing 144 occasions on which the promise has been broken—on every occasion? And can the Treasurer confirm that, having again given his promise just a week ago again, he is about to break it seven more times with legislation to increase the research and development levy on rice; legislation to increase the rate of both customs and excise duty on aviation fuels; the plan signed off by the industry minister to introduce another levy on business—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Foreign Affairs. Would the minister inform the House of the government's response to the brutal slaying of US civilian Nicholas Berg in Iraq this week?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Treasurer and it concerns his last answer to me. I refer to the Treasurer's claim about the need to spend what I allege and what I think we will prove is $100 million on advertising in the lead-up to the federal election. Does the Treasurer stand by his claim that this is justified so that families can apply for benefits they would not otherwise know about? Treasurer, can you confirm that families do not need to apply for the government's $600 one-off family payment due before 30 June this year, which will occur automatically but which will be the subject of a $21 million advertising campaign starting before 30 June?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addressed to the Deputy Prime Minister and Minister for Transport and Regional Services. Would the Deputy Prime Minister advise the House of what the government is doing to improve aviation security in Australia and the region as a result of the budget and other measures?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Treasurer. I ask: isn't it a fact that a plumber with no children, who earned $828 a week last year, would have received a tax cut of only $4 a week from the government's sandwich and milkshake cut? Isn't it also a fact that that same plumber will receive not one cent in tax cuts over any of the next four years from Tuesday night's budget? Doesn't this mean that, under the government's projections, the plumber will be paying $42 a week more in tax after four years? Why does the Treasurer expect Australia's plumbers to pay for his $42-a-week tax cut?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addressed to the Minister for Health and Ageing. Would the minister update the House on the number of Australians who have taken advantage of the government's new safety net? Is the minister aware of any threats to the existence of that safety net?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without notice is directed to the Treasurer. It refers to his claim that the family benefit and tax reforms in the budget will `improve rewards for working'. Can the Treasurer explain why a dual income family with a combined income of $50,000, with a secondary earner on $15,500, will now lose in tax and the withdrawal of benefits much more of each additional dollar they earn? Treasurer, is it the case that the budget package will mean that this family will keep just 23c of each additional dollar earned rather than the 63c they would keep currently? Treasurer, haven't these changes resulted in this family facing even worse incentives to work?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Treasurer. Has the Treasurer seen reports that the government's tax measures should be more expansive? Is the Treasurer aware of any alternative views?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Prime Minister. Can the Prime Minister confirm that his office intervened to cancel the No Respect, No Relationship campaign—a legitimate community awareness campaign about the types of behaviour that lead from emotional violence through to physical violence against young women that would have run late last year?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addressed to the Minister for Agriculture, Fisheries and Forestry. Would the minister outline to the House the benefits of this year's budget to Australian farmers and other rural industries such as we have in the seat of Barker and is the minister aware of any alternative policies?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to the Minister for Ageing. Is it not the case that, as part of the government's budget response to the Hogan review, the government has committed itself to a new resident classification scale, with a new funding model to be developed and introduced in consultation with aged care providers in 2006? Will the minister now rule out extending accommodation bonds to the proposed medium care level?</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addressed to the Minister for Health and Ageing representing the Special Minister of State. Would the minister update the House on how Australian taxpayers continue to be hurt by the unique nature of a certain leasing arrangement entered into by organisations registered under the Electoral Act? Would the minister provide further examples to demonstrate how excessive this lease 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My question is to you, Mr Speaker. The Senate yesterday agreed to a motion which noted that this year is the 150th anniversary of the Eureka rebellion, recognised the importance of commemorating this important occasion and invited and authorised the President of the Senate to make arrangements for the Eureka flag to be flown from two of the four flag masts at the Senate entrance. In the light of this, I am wondering whether you would be prepared to reconsider your position in relation to the House of Representatives—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R:	Mr Martin Ferguson asked the Minister for Agriculture, Fisheries and Forestry, upon notice, on 9 December 2002: (1) On what date was the Dairy Exit Program (DEP) announced. (2) On what date was the first DEP project approved. (3) Who is eligible for DEP funding. (4) How many applications for the DEP have there been to date. (5) How many of these applications are from farmers who have also lodged a Claim After Sale form. (6) How many of these applications are from farmers who have not yet lodged a Claim After Sale form. (7) How many DEP grants have been approved to date. (8) How many DEP grants have been paid to date. (9) Of DEP grants approved, what is the average payment for each farmer. (10) What is the total DEP expenditure to date.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2026-08-23T07:07:58.268Z</dcterms:created>
  <dcterms:modified xsi:type="dcterms:W3CDTF">2026-08-23T07:07:58.268Z</dcterms:modified>
</cp:coreProperties>
</file>

<file path=docProps/custom.xml><?xml version="1.0" encoding="utf-8"?>
<Properties xmlns="http://schemas.openxmlformats.org/officeDocument/2006/custom-properties" xmlns:vt="http://schemas.openxmlformats.org/officeDocument/2006/docPropsVTypes"/>
</file>