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Hansard_HoR_QuestionTime_2005-08-10</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2005-08-10.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Kim Beazley (Brand, ALP) #spk-kim-beazley</w:t>
      </w:r>
    </w:p>
    <w:p>
      <w:pPr>
        <w:tabs>
          <w:tab w:val="left" w:pos="993"/>
        </w:tabs>
        <w:spacing w:after="0" w:line="240" w:lineRule="auto"/>
        <w:ind w:left="567" w:hanging="567"/>
      </w:pPr>
      <w:r>
        <w:rPr>
          <w:rFonts w:ascii="Courier New" w:cs="Courier New" w:eastAsia="Courier New" w:hAnsi="Courier New"/>
          <w:sz w:val="21"/>
          <w:szCs w:val="21"/>
        </w:rPr>
        <w:t xml:space="preserve">B:	Russell Broadbent (McMillan, LIB) #spk-russell-broadbent</w:t>
      </w:r>
    </w:p>
    <w:p>
      <w:pPr>
        <w:tabs>
          <w:tab w:val="left" w:pos="993"/>
        </w:tabs>
        <w:spacing w:after="0" w:line="240" w:lineRule="auto"/>
        <w:ind w:left="567" w:hanging="567"/>
      </w:pPr>
      <w:r>
        <w:rPr>
          <w:rFonts w:ascii="Courier New" w:cs="Courier New" w:eastAsia="Courier New" w:hAnsi="Courier New"/>
          <w:sz w:val="21"/>
          <w:szCs w:val="21"/>
        </w:rPr>
        <w:t xml:space="preserve">C:	Ian Causley (Page, NP) #spk-ian-causley</w:t>
      </w:r>
    </w:p>
    <w:p>
      <w:pPr>
        <w:tabs>
          <w:tab w:val="left" w:pos="993"/>
        </w:tabs>
        <w:spacing w:after="0" w:line="240" w:lineRule="auto"/>
        <w:ind w:left="567" w:hanging="567"/>
      </w:pPr>
      <w:r>
        <w:rPr>
          <w:rFonts w:ascii="Courier New" w:cs="Courier New" w:eastAsia="Courier New" w:hAnsi="Courier New"/>
          <w:sz w:val="21"/>
          <w:szCs w:val="21"/>
        </w:rPr>
        <w:t xml:space="preserve">D:	Joel Fitzgibbon (Hunter, ALP) #spk-joel-fitzgibbon</w:t>
      </w:r>
    </w:p>
    <w:p>
      <w:pPr>
        <w:tabs>
          <w:tab w:val="left" w:pos="993"/>
        </w:tabs>
        <w:spacing w:after="0" w:line="240" w:lineRule="auto"/>
        <w:ind w:left="567" w:hanging="567"/>
      </w:pPr>
      <w:r>
        <w:rPr>
          <w:rFonts w:ascii="Courier New" w:cs="Courier New" w:eastAsia="Courier New" w:hAnsi="Courier New"/>
          <w:sz w:val="21"/>
          <w:szCs w:val="21"/>
        </w:rPr>
        <w:t xml:space="preserve">E:	Kym Richardson (Kingston, LIB) #spk-kym-richardson</w:t>
      </w:r>
    </w:p>
    <w:p>
      <w:pPr>
        <w:tabs>
          <w:tab w:val="left" w:pos="993"/>
        </w:tabs>
        <w:spacing w:after="0" w:line="240" w:lineRule="auto"/>
        <w:ind w:left="567" w:hanging="567"/>
      </w:pPr>
      <w:r>
        <w:rPr>
          <w:rFonts w:ascii="Courier New" w:cs="Courier New" w:eastAsia="Courier New" w:hAnsi="Courier New"/>
          <w:sz w:val="21"/>
          <w:szCs w:val="21"/>
        </w:rPr>
        <w:t xml:space="preserve">F:	Stephen Smith (Perth, ALP) #spk-stephen-smith</w:t>
      </w:r>
    </w:p>
    <w:p>
      <w:pPr>
        <w:tabs>
          <w:tab w:val="left" w:pos="993"/>
        </w:tabs>
        <w:spacing w:after="0" w:line="240" w:lineRule="auto"/>
        <w:ind w:left="567" w:hanging="567"/>
      </w:pPr>
      <w:r>
        <w:rPr>
          <w:rFonts w:ascii="Courier New" w:cs="Courier New" w:eastAsia="Courier New" w:hAnsi="Courier New"/>
          <w:sz w:val="21"/>
          <w:szCs w:val="21"/>
        </w:rPr>
        <w:t xml:space="preserve">G:	Barry Wakelin (Grey, LIB) #spk-barry-wakelin</w:t>
      </w:r>
    </w:p>
    <w:p>
      <w:pPr>
        <w:tabs>
          <w:tab w:val="left" w:pos="993"/>
        </w:tabs>
        <w:spacing w:after="0" w:line="240" w:lineRule="auto"/>
        <w:ind w:left="567" w:hanging="567"/>
      </w:pPr>
      <w:r>
        <w:rPr>
          <w:rFonts w:ascii="Courier New" w:cs="Courier New" w:eastAsia="Courier New" w:hAnsi="Courier New"/>
          <w:sz w:val="21"/>
          <w:szCs w:val="21"/>
        </w:rPr>
        <w:t xml:space="preserve">H:	Anna Burke (Chisholm, ALP) #spk-anna-burke</w:t>
      </w:r>
    </w:p>
    <w:p>
      <w:pPr>
        <w:tabs>
          <w:tab w:val="left" w:pos="993"/>
        </w:tabs>
        <w:spacing w:after="0" w:line="240" w:lineRule="auto"/>
        <w:ind w:left="567" w:hanging="567"/>
      </w:pPr>
      <w:r>
        <w:rPr>
          <w:rFonts w:ascii="Courier New" w:cs="Courier New" w:eastAsia="Courier New" w:hAnsi="Courier New"/>
          <w:sz w:val="21"/>
          <w:szCs w:val="21"/>
        </w:rPr>
        <w:t xml:space="preserve">I:	Geoff Prosser (Forrest, LIB) #spk-geoff-prosser</w:t>
      </w:r>
    </w:p>
    <w:p>
      <w:pPr>
        <w:tabs>
          <w:tab w:val="left" w:pos="993"/>
        </w:tabs>
        <w:spacing w:after="0" w:line="240" w:lineRule="auto"/>
        <w:ind w:left="567" w:hanging="567"/>
      </w:pPr>
      <w:r>
        <w:rPr>
          <w:rFonts w:ascii="Courier New" w:cs="Courier New" w:eastAsia="Courier New" w:hAnsi="Courier New"/>
          <w:sz w:val="21"/>
          <w:szCs w:val="21"/>
        </w:rPr>
        <w:t xml:space="preserve">J:	Michael Johnson (Ryan, LIB) #spk-michael-johnson</w:t>
      </w:r>
    </w:p>
    <w:p>
      <w:pPr>
        <w:tabs>
          <w:tab w:val="left" w:pos="993"/>
        </w:tabs>
        <w:spacing w:after="0" w:line="240" w:lineRule="auto"/>
        <w:ind w:left="567" w:hanging="567"/>
      </w:pPr>
      <w:r>
        <w:rPr>
          <w:rFonts w:ascii="Courier New" w:cs="Courier New" w:eastAsia="Courier New" w:hAnsi="Courier New"/>
          <w:sz w:val="21"/>
          <w:szCs w:val="21"/>
        </w:rPr>
        <w:t xml:space="preserve">K:	Jenny Macklin (Jagajaga, ALP) #spk-jenny-macklin</w:t>
      </w:r>
    </w:p>
    <w:p>
      <w:pPr>
        <w:tabs>
          <w:tab w:val="left" w:pos="993"/>
        </w:tabs>
        <w:spacing w:after="0" w:line="240" w:lineRule="auto"/>
        <w:ind w:left="567" w:hanging="567"/>
      </w:pPr>
      <w:r>
        <w:rPr>
          <w:rFonts w:ascii="Courier New" w:cs="Courier New" w:eastAsia="Courier New" w:hAnsi="Courier New"/>
          <w:sz w:val="21"/>
          <w:szCs w:val="21"/>
        </w:rPr>
        <w:t xml:space="preserve">L:	Trish Draper (Makin, LIB) #spk-trish-draper</w:t>
      </w:r>
    </w:p>
    <w:p>
      <w:pPr>
        <w:tabs>
          <w:tab w:val="left" w:pos="993"/>
        </w:tabs>
        <w:spacing w:after="0" w:line="240" w:lineRule="auto"/>
        <w:ind w:left="567" w:hanging="567"/>
      </w:pPr>
      <w:r>
        <w:rPr>
          <w:rFonts w:ascii="Courier New" w:cs="Courier New" w:eastAsia="Courier New" w:hAnsi="Courier New"/>
          <w:sz w:val="21"/>
          <w:szCs w:val="21"/>
        </w:rPr>
        <w:t xml:space="preserve">M:	Julia Gillard (Lalor, ALP) #spk-julia-gillard</w:t>
      </w:r>
    </w:p>
    <w:p>
      <w:pPr>
        <w:tabs>
          <w:tab w:val="left" w:pos="993"/>
        </w:tabs>
        <w:spacing w:after="0" w:line="240" w:lineRule="auto"/>
        <w:ind w:left="567" w:hanging="567"/>
      </w:pPr>
      <w:r>
        <w:rPr>
          <w:rFonts w:ascii="Courier New" w:cs="Courier New" w:eastAsia="Courier New" w:hAnsi="Courier New"/>
          <w:sz w:val="21"/>
          <w:szCs w:val="21"/>
        </w:rPr>
        <w:t xml:space="preserve">N:	Mal Washer (Moore, LIB) #spk-mal-washer</w:t>
      </w:r>
    </w:p>
    <w:p>
      <w:pPr>
        <w:tabs>
          <w:tab w:val="left" w:pos="993"/>
        </w:tabs>
        <w:spacing w:after="0" w:line="240" w:lineRule="auto"/>
        <w:ind w:left="567" w:hanging="567"/>
      </w:pPr>
      <w:r>
        <w:rPr>
          <w:rFonts w:ascii="Courier New" w:cs="Courier New" w:eastAsia="Courier New" w:hAnsi="Courier New"/>
          <w:sz w:val="21"/>
          <w:szCs w:val="21"/>
        </w:rPr>
        <w:t xml:space="preserve">O:	Julie Owens (Parramatta, ALP) #spk-julie-owens</w:t>
      </w:r>
    </w:p>
    <w:p>
      <w:pPr>
        <w:tabs>
          <w:tab w:val="left" w:pos="993"/>
        </w:tabs>
        <w:spacing w:after="0" w:line="240" w:lineRule="auto"/>
        <w:ind w:left="567" w:hanging="567"/>
      </w:pPr>
      <w:r>
        <w:rPr>
          <w:rFonts w:ascii="Courier New" w:cs="Courier New" w:eastAsia="Courier New" w:hAnsi="Courier New"/>
          <w:sz w:val="21"/>
          <w:szCs w:val="21"/>
        </w:rPr>
        <w:t xml:space="preserve">P:	Jackie Kelly (Lindsay, LIB) #spk-jackie-kelly</w:t>
      </w:r>
    </w:p>
    <w:p>
      <w:pPr>
        <w:tabs>
          <w:tab w:val="left" w:pos="993"/>
        </w:tabs>
        <w:spacing w:after="0" w:line="240" w:lineRule="auto"/>
        <w:ind w:left="567" w:hanging="567"/>
      </w:pPr>
      <w:r>
        <w:rPr>
          <w:rFonts w:ascii="Courier New" w:cs="Courier New" w:eastAsia="Courier New" w:hAnsi="Courier New"/>
          <w:sz w:val="21"/>
          <w:szCs w:val="21"/>
        </w:rPr>
        <w:t xml:space="preserve">Q:	Harry Jenkins (Scullin, ALP) #spk-harry-jenkins</w:t>
      </w:r>
    </w:p>
    <w:p>
      <w:pPr>
        <w:tabs>
          <w:tab w:val="left" w:pos="993"/>
        </w:tabs>
        <w:spacing w:after="0" w:line="240" w:lineRule="auto"/>
        <w:ind w:left="567" w:hanging="567"/>
      </w:pPr>
      <w:r>
        <w:rPr>
          <w:rFonts w:ascii="Courier New" w:cs="Courier New" w:eastAsia="Courier New" w:hAnsi="Courier New"/>
          <w:sz w:val="21"/>
          <w:szCs w:val="21"/>
        </w:rPr>
        <w:t xml:space="preserve">R:	Tony Abbott (Warringah, LIB) #spk-tony-abbott</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I refer to the fact that employees at Boeing Williamtown have been seeking a collective agreement with their employer since February 2005 but their employer is refusing to negotiate a collective agreement. I also refer to the fact that Boeing employees have attempted on numerous occasions to get the Australian Industrial Relations Commission to resolve this dispute. Will the Prime Minister please tell the Boeing workers in the gallery today, patriotic Australian workers trying to raise their families, why they are being denied a fair go?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to the Treasurer. Would the Treasurer inform the House of the benefit to taxpayers of the recent passage of legislation allowing tax cuts for all working Australians? Has there been any opposition to these tax cuts for all workers?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directed to the Deputy Prime Minister and Minister for Trade. Would the Deputy Prime Minister explain the steps the government has taken to enhance the competitiveness of Australian exporters? Are there any alternative policies?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also addressed to the Deputy Prime Minister. I draw to his attention the fact that, one parliamentary day into his leadership, on the government’s central issues—Telstra, industrial relations and voluntary student unionism—he is being ignored and defied by his own National Party members and slapped down by the Prime Minister.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addressed to the Treasurer. Would the Treasurer outline to the House recent economic data? What conclusions can be drawn from this information?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also directed to the Deputy Prime Minister. I refer the Deputy Prime Minister to his guarantee to the House yesterday that public holidays, meal breaks and smokos will be protected as part of the government’s minimum conditions standard. Will the Deputy Prime Minister now give a guarantee to the more than 11,000 families in his electorate of Lyne who are dependent upon the minimum wage for their livelihood that they will not be worse off under the government’s extreme industrial relations changes?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addressed to the Minister for Foreign Affairs. Would the minister inform the House how the government is seeking to ensure Australian exports of uranium are safeguarded?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today is directed to the Minister for Employment and Workplace Relations. Is the minister aware of the following exchange on the John Laws program today in which the Prime Minister was again asked about long service leave: JOHN LAWS: ... long service leave is not going to be affected? JOHN HOWARD: No.Does the minister guarantee that under the government’s industrial relations changes the current entitlement Victorian nurses receive under their award—namely, 26 weeks long service leave after 15 years of service—will continue into the future?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addressed to the Minister for Employment and Workplace Relations. Would the minister inform the House of the benefits of a national workplace relations system? Are there any alternative views?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also directed to the Minister for Employment and Workplace Relations, and it follows on from his answer in respect of the government’s proposed unitary system based on the corporations power. I refer the minister to his report to the coalition party room yesterday when he said that the government could take up to three years to fully implement these changes. Has the minister seen reports today of business and industry slamming the uncertainty, confusion and complexity for unincorporated small businesses, family partnerships and sole traders such as farmers? Also, is the minister aware of comments made on this matter by Senator Barnaby Joyce, who said: You can’t just make an automatic presumption that we’ll be voting for everything that’s floated down the line to us. Minister, what impact did your report on this issue to the party room have on Senator Joyce?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Minister for Small Business and Tourism. Would the minister advise Ryan small business owners of the importance of industrial relations reforms to all Australian small business. Are there any alternative policies?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Minister for Education, Science and Training. Minister, is it not a fact that Queensland Nationals senator Barnaby Joyce has been calling for a compromise on the minister’s extreme antistudent service legislation and suggested on ABC radio last month, ‘What we have to do is allow the’—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addressed to the Minister for Health and Ageing. Would the minister inform the House how the government is expanding Medicare by making better use of the medical and health work force?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Treasurer. I ask the Treasurer whether he is aware that the Minister for Health and Ageing gave a speech on the weekend entitled ‘The trouble with reform’, in which he stated: ‘On current trends, says the Intergenerational Report, health spending will rise to over 15 per cent of GDP by 2040. So it’s important, isn’t it, to get health spending down? Not really, because health spending is an investment as well as a cost.’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addressed to the Minister for Foreign Affairs. Would the minister inform the House of action that Australia has taken internationally to address climate change? Are there any alternative views?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My question is addressed to the Minister for Education, Science and Training. Is the minister considering establishing a taxpayer fund to prop up campus services that will otherwise collapse under his extreme antistudent service legislation? Will all universities be eligible for grants, including campuses in outer metropolitan and suburban areas like the University of Western Sydney, or will the fund just be provided for campuses in Nationals seats?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My question is addressed to the Attorney-General. Could the Attorney-General update the House on the implementation of the most significant reforms to the family law system in 30 years? Is he aware of any alternative proposals?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Q:	Mr Jenkins asked the Minister for Health and Ageing, in writing, on 16 November 2004: How many individuals have reached the Medicare Safety Net Threshold during (a) 2003, and (b) 2004 in (i) Victoria, and (ii) the electoral division of Scullin. How many individuals have reached the Medicare Safety Net Threshold during (a) 2003, and (b) 2004 in the postcode area (i) 3074, (ii) 3075, (iii) 3076, (iv) 3082, (v) 3083, (vi) 3087, (vii) 3088, (viii) 3089, (ix) 3090, (x) 3091, and (xi) 3752.How many families have reached the Medicare Safety Net Threshold during (a) 2003, and (b) 2004 in (i) Victoria, and (ii) the electoral division of Scullin. How many families have reached the Medicare Safety Net Threshold during (a) 2003, and (b) 2004 in the postcode area (i) 3074, (ii) 3075, (iii) 3076, (iv) 3082, (v) 3083, (vi) 3087, (vii) 3088, (viii) 3089, (ix) 3090, (x) 3091, and (xi) 3752.How many families have registered for the Medicare Safety Net during (a) 2003, and (b) 2004 in (i) Victoria, and (ii) the electoral division of Scullin. How many families have registered for the Medicare Safety Net during (a) 2003, and (b) 2004 in the postcode area (i) 3074, (ii) 3075, (iii) 3076, (iv) 3082, (v) 3083, (vi) 3087, (vii) 3088, (viii) 3089, (ix) 3090, (x) 3091, and (xi) 3752.</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R:	Minister for Health and Ageing Mr Abbott —The answer to the honourable member’s question is as follows: The smallest geographical area for which the Department routinely produces statistics is by electoral division. The postcodes you have nominated are contained within or overlap the electorates of Scullin, Batman, Jagajaga and McEwen. The requested statistics cover each of these electorates.and (2) The number of individuals who reached the Medicare Safety Net Threshold up to 31 July 2004 in (i) Victoria, (ii) the electoral division of Scullin, and (iii) other relevant electorates, excluding individuals who are part of families, is as follows: EXTENDED MEDICARE SAFETY NETNUMBER OF INDIVIDUALS WHO REACHED THE SAFETY NET THRESHOLDState/ElectorateNumber to 31 July 2004Victoria8,400Scullin101Batman204Jagajaga236McEwen158Note - based on substantiated and unsubstantiated claims.and (4) The number of families that reached the Medicare Safety Net Threshold up to 31 July 2004 in (i) Victoria, (ii) the electoral division of Scullin and (iii) other relevant electorates, and the number of persons in those families is as follows: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Q:	Mr Jenkins asked the Minister for Health and Ageing, in writing, on 16 November 2004: What proportion of Medicare services by broad type of service were direct billed during (a) 2002-2003, and (b) 2003-2004 in (i) Victoria, and (ii) the electoral division of Scullin. What proportion of Medicare services by broad type of service were direct billed during (a) 2002-2003, and (b) 2003-2004 in the postcode area (i) 3074, (ii) 3075, (iii) 3076, (iv) 3082, (v) 3083, (vi) 3087, (vii) 3088, (viii) 3089, (ix) 3090, (x) 3091, and (xi) 3752.</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2026-08-23T07:07:58.289Z</dcterms:created>
  <dcterms:modified xsi:type="dcterms:W3CDTF">2026-08-23T07:07:58.289Z</dcterms:modified>
</cp:coreProperties>
</file>

<file path=docProps/custom.xml><?xml version="1.0" encoding="utf-8"?>
<Properties xmlns="http://schemas.openxmlformats.org/officeDocument/2006/custom-properties" xmlns:vt="http://schemas.openxmlformats.org/officeDocument/2006/docPropsVTypes"/>
</file>