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Hansard_HoR_QuestionTime_2006-10-09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2006-10-09.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Michael Keenan (Stirling, LIB) #spk-michael-keenan</w:t>
      </w:r>
    </w:p>
    <w:p>
      <w:pPr>
        <w:tabs>
          <w:tab w:val="left" w:pos="993"/>
        </w:tabs>
        <w:spacing w:after="0" w:line="240" w:lineRule="auto"/>
        <w:ind w:left="567" w:hanging="567"/>
      </w:pPr>
      <w:r>
        <w:rPr>
          <w:rFonts w:ascii="Courier New" w:cs="Courier New" w:eastAsia="Courier New" w:hAnsi="Courier New"/>
          <w:sz w:val="21"/>
          <w:szCs w:val="21"/>
        </w:rPr>
        <w:t xml:space="preserve">C: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D:	Jason Wood (La Trobe, LIB) #spk-jason-wood</w:t>
      </w:r>
    </w:p>
    <w:p>
      <w:pPr>
        <w:tabs>
          <w:tab w:val="left" w:pos="993"/>
        </w:tabs>
        <w:spacing w:after="0" w:line="240" w:lineRule="auto"/>
        <w:ind w:left="567" w:hanging="567"/>
      </w:pPr>
      <w:r>
        <w:rPr>
          <w:rFonts w:ascii="Courier New" w:cs="Courier New" w:eastAsia="Courier New" w:hAnsi="Courier New"/>
          <w:sz w:val="21"/>
          <w:szCs w:val="21"/>
        </w:rPr>
        <w:t xml:space="preserve">E:	Lindsay Tanner (Melbourne, ALP) #spk-lindsay-tanner</w:t>
      </w:r>
    </w:p>
    <w:p>
      <w:pPr>
        <w:tabs>
          <w:tab w:val="left" w:pos="993"/>
        </w:tabs>
        <w:spacing w:after="0" w:line="240" w:lineRule="auto"/>
        <w:ind w:left="567" w:hanging="567"/>
      </w:pPr>
      <w:r>
        <w:rPr>
          <w:rFonts w:ascii="Courier New" w:cs="Courier New" w:eastAsia="Courier New" w:hAnsi="Courier New"/>
          <w:sz w:val="21"/>
          <w:szCs w:val="21"/>
        </w:rPr>
        <w:t xml:space="preserve">F:	Ken Ticehurst (Dobell, LIB) #spk-ken-ticehurst</w:t>
      </w:r>
    </w:p>
    <w:p>
      <w:pPr>
        <w:tabs>
          <w:tab w:val="left" w:pos="993"/>
        </w:tabs>
        <w:spacing w:after="0" w:line="240" w:lineRule="auto"/>
        <w:ind w:left="567" w:hanging="567"/>
      </w:pPr>
      <w:r>
        <w:rPr>
          <w:rFonts w:ascii="Courier New" w:cs="Courier New" w:eastAsia="Courier New" w:hAnsi="Courier New"/>
          <w:sz w:val="21"/>
          <w:szCs w:val="21"/>
        </w:rPr>
        <w:t xml:space="preserve">G:	Stuart Henry (Hasluck, LIB) #spk-stuart-henry</w:t>
      </w:r>
    </w:p>
    <w:p>
      <w:pPr>
        <w:tabs>
          <w:tab w:val="left" w:pos="993"/>
        </w:tabs>
        <w:spacing w:after="0" w:line="240" w:lineRule="auto"/>
        <w:ind w:left="567" w:hanging="567"/>
      </w:pPr>
      <w:r>
        <w:rPr>
          <w:rFonts w:ascii="Courier New" w:cs="Courier New" w:eastAsia="Courier New" w:hAnsi="Courier New"/>
          <w:sz w:val="21"/>
          <w:szCs w:val="21"/>
        </w:rPr>
        <w:t xml:space="preserve">H:	Warren Snowdon (Lingiari, ALP) #spk-warren-snowdon</w:t>
      </w:r>
    </w:p>
    <w:p>
      <w:pPr>
        <w:tabs>
          <w:tab w:val="left" w:pos="993"/>
        </w:tabs>
        <w:spacing w:after="0" w:line="240" w:lineRule="auto"/>
        <w:ind w:left="567" w:hanging="567"/>
      </w:pPr>
      <w:r>
        <w:rPr>
          <w:rFonts w:ascii="Courier New" w:cs="Courier New" w:eastAsia="Courier New" w:hAnsi="Courier New"/>
          <w:sz w:val="21"/>
          <w:szCs w:val="21"/>
        </w:rPr>
        <w:t xml:space="preserve">I:	John Forrest (Mallee, NP) #spk-john-forrest</w:t>
      </w:r>
    </w:p>
    <w:p>
      <w:pPr>
        <w:tabs>
          <w:tab w:val="left" w:pos="993"/>
        </w:tabs>
        <w:spacing w:after="0" w:line="240" w:lineRule="auto"/>
        <w:ind w:left="567" w:hanging="567"/>
      </w:pPr>
      <w:r>
        <w:rPr>
          <w:rFonts w:ascii="Courier New" w:cs="Courier New" w:eastAsia="Courier New" w:hAnsi="Courier New"/>
          <w:sz w:val="21"/>
          <w:szCs w:val="21"/>
        </w:rPr>
        <w:t xml:space="preserve">J:	Dick Adams (Lyons, ALP) #spk-dick-adams</w:t>
      </w:r>
    </w:p>
    <w:p>
      <w:pPr>
        <w:tabs>
          <w:tab w:val="left" w:pos="993"/>
        </w:tabs>
        <w:spacing w:after="0" w:line="240" w:lineRule="auto"/>
        <w:ind w:left="567" w:hanging="567"/>
      </w:pPr>
      <w:r>
        <w:rPr>
          <w:rFonts w:ascii="Courier New" w:cs="Courier New" w:eastAsia="Courier New" w:hAnsi="Courier New"/>
          <w:sz w:val="21"/>
          <w:szCs w:val="21"/>
        </w:rPr>
        <w:t xml:space="preserve">K:	Kym Richardson (Kingston, LIB) #spk-kym-richardson</w:t>
      </w:r>
    </w:p>
    <w:p>
      <w:pPr>
        <w:tabs>
          <w:tab w:val="left" w:pos="993"/>
        </w:tabs>
        <w:spacing w:after="0" w:line="240" w:lineRule="auto"/>
        <w:ind w:left="567" w:hanging="567"/>
      </w:pPr>
      <w:r>
        <w:rPr>
          <w:rFonts w:ascii="Courier New" w:cs="Courier New" w:eastAsia="Courier New" w:hAnsi="Courier New"/>
          <w:sz w:val="21"/>
          <w:szCs w:val="21"/>
        </w:rPr>
        <w:t xml:space="preserve">L: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M:	Kerry Bartlett (Macquarie, LIB) #spk-kerry-bartlett</w:t>
      </w:r>
    </w:p>
    <w:p>
      <w:pPr>
        <w:tabs>
          <w:tab w:val="left" w:pos="993"/>
        </w:tabs>
        <w:spacing w:after="0" w:line="240" w:lineRule="auto"/>
        <w:ind w:left="567" w:hanging="567"/>
      </w:pPr>
      <w:r>
        <w:rPr>
          <w:rFonts w:ascii="Courier New" w:cs="Courier New" w:eastAsia="Courier New" w:hAnsi="Courier New"/>
          <w:sz w:val="21"/>
          <w:szCs w:val="21"/>
        </w:rPr>
        <w:t xml:space="preserve">N:	Danna Vale (Hughes, LIB) #spk-danna-vale</w:t>
      </w:r>
    </w:p>
    <w:p>
      <w:pPr>
        <w:tabs>
          <w:tab w:val="left" w:pos="993"/>
        </w:tabs>
        <w:spacing w:after="0" w:line="240" w:lineRule="auto"/>
        <w:ind w:left="567" w:hanging="567"/>
      </w:pPr>
      <w:r>
        <w:rPr>
          <w:rFonts w:ascii="Courier New" w:cs="Courier New" w:eastAsia="Courier New" w:hAnsi="Courier New"/>
          <w:sz w:val="21"/>
          <w:szCs w:val="21"/>
        </w:rPr>
        <w:t xml:space="preserve">O: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P:	David Jull (Fadden, LIB) #spk-david-jull</w:t>
      </w:r>
    </w:p>
    <w:p>
      <w:pPr>
        <w:tabs>
          <w:tab w:val="left" w:pos="993"/>
        </w:tabs>
        <w:spacing w:after="0" w:line="240" w:lineRule="auto"/>
        <w:ind w:left="567" w:hanging="567"/>
      </w:pPr>
      <w:r>
        <w:rPr>
          <w:rFonts w:ascii="Courier New" w:cs="Courier New" w:eastAsia="Courier New" w:hAnsi="Courier New"/>
          <w:sz w:val="21"/>
          <w:szCs w:val="21"/>
        </w:rPr>
        <w:t xml:space="preserve">Q:	Chris Hayes (Werriwa, ALP) #spk-chris-hayes</w:t>
      </w:r>
    </w:p>
    <w:p>
      <w:pPr>
        <w:tabs>
          <w:tab w:val="left" w:pos="993"/>
        </w:tabs>
        <w:spacing w:after="0" w:line="240" w:lineRule="auto"/>
        <w:ind w:left="567" w:hanging="567"/>
      </w:pPr>
      <w:r>
        <w:rPr>
          <w:rFonts w:ascii="Courier New" w:cs="Courier New" w:eastAsia="Courier New" w:hAnsi="Courier New"/>
          <w:sz w:val="21"/>
          <w:szCs w:val="21"/>
        </w:rPr>
        <w:t xml:space="preserve">R:	Ross Vasta (Bonner, LIB) #spk-ross-vasta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North Korea has today tested a nuclear weapon? Can he confirm from unclassified sources available to the government the size of the blast? Has the Prime Minister received any communications from the US or Japan as to their intentions? Given the seriousness of these developments, will the Prime Minister consider convening an emergency meeting of regional foreign ministers to coordinate a diplomatic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Minister for Foreign Affairs. Would the minister further update the House on claims by North Korea that it has conducted a nuclear test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 refer to the Prime Minister’s remarks just now about an appropriate United Nations response to North Korea’s grossly destabilising act in conducting a nuclear test. Which countries does the Prime Minister anticipate any resistance from within the UN Security Council in formulating any appropriate response to North Korea? What action does the Prime Minister anticipate taking in capitals to assist in bringing about a positive outcome through the Security Council, and will the Prime Minister be announcing those actions in the period ahead?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Has the Treasurer seen claims that middle-income earners are missing out on tax relief? Have any serious alternative policies been put forward to deal with the tax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Does the Prime Minister recall attacking Telstra on 29 September this year on the remuneration package of Telstra CEO Mr Trujillo? Why didn’t the Prime Minister take this approach last year, when the government’s position was: The shareholder minister takes the view that it is reasonable in the circumstances and therefore would not be voting against it. If Telstra’s CEO salary is so excessive, why did you support it then—and is he worth it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Health and Ageing. Would the minister advise the House how the government is expanding Medicare funding for mental health and what impact this will have on how people with mental illness are cared for in my electorate and elsewhere?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the Prime Minister to the government’s nomination of Geoff Cousins to the Telstra board outside of the usual independence and propriety tests. Doesn’t the Telstra prospectus include a damning indictment of the suitability of Mr Cousins as a Telstra board member? Can the Prime Minister inform the House how it is in the interests of Telstra’s 1.6 million shareholders for the government to appoint a mate as a government stooge to the Telstra board?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Treasurer. What progress is being made on the introduction of the new simplified and streamlined superannuation system? What threats are there to its introduction?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I refer the Prime Minister to the T3 prospectus released today to the ASX, and in particular to the section concerning the appointment of Mr Geoff Cousins, where it states: Telstra believes that if there is a risk Mr Cousins cannot be considered an independent director that this could prove disruptive to the smooth and effective functioning of the Board. And further that: The Board is concerned that there is a risk that Mr Cousins’ previous consulting role with the Government could interfere with his capacity to be considered an independent director. Don’t these scathing comments demonstrate the economic incompetence of the Howard government in nominating Mr Cousins?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Deputy Prime Minister and Minister for Transport and Regional Services. Would the minister advise the House of Australia’s aviation transport security arrangements and, on behalf of constituents like mine in regional Australia, what continuing initiatives the government has in place to maintain adequate security at Australia’s regional airports?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I refer to the government’s nomination of a close personal friend of the Prime Minister, Mr Geoff Cousins, to the Telstra board. Isn’t the CEO of the Australian Shareholders Association, Mr Stuart Wilson, right when he says: Cousins’ nomination virtually guarantees board instability.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Foreign Affairs. Would the minister update the House on action Australia is taking in the Asia-Pacific region to deal with climate change?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Health and Ageing. Minister, at the start of Mental Health Week, can you answer concerns from the New South Wales Central West Division of General Practice that its psychology service has not been refunded and that, despite very welcome promises of Medicare mental health cover, there are no private child and family psychiatrists in the central west and only four full-time community health psychologists? Minister, how do you respond to concerns that the new COAG national mental health initiative cannot significantly assist rural Australia unless there are coordinated psychiatry, clinical psychology and GP services in every region across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Industry, Tourism and Resources. Would the minister update the House on the progress of the government’s alternative fuels initiatives?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Prime Minister’s comments on 5 October about his extreme industrial relations laws:... it’s all about providing people with choice ...… … …We’re not going to push AWAs on people ...Is the Prime Minister aware that Martin Donnelly electrical services is contracted to help build the new Department of the Prime Minister and Cabinet building? Is the Prime Minister also aware that the existing collective agreement expires in December, and that Martin Donnelly electrical services employees have repeatedly and unanimously expressed their wish to negotiate a new collective agreement? Isn’t it the case that the employer has unilaterally denied this and is requiring employees to sign an AWA? What does the Prime Minister say to these sparkies, who now know that the Prime Minister’s choice is no choice?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Employment and Workplace Relations. Would the minister provide an update on how Australian workplace agreements are boosting employment and wages? What will happen to workers’ wages and conditions if these agreements are abolished?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Prime Minister, and it again refers to the sparkies working at the new Department of the Prime Minister and Cabinet building. It also follows on from the minister’s answer referring to choice. Is the Prime Minister aware that the Australian workplace agreement that Martin Donnelly electrical services employees are required to sign provides that payment of bonuses, overtime, loadings, penalties or other allowances is at the sole discretion of the company, a multistorey allowance is removed and there is no guarantee of a pay increase during the three-year life of the agreement? Is the Prime Minister prepared to walk one block down to his new departmental headquarters and explain to the sparkies working on the site why the only real choice they have is to sign an AWA on inferior conditions—in other words, to take it or leave it?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Minister for Defence. What is the latest role for the Australian Defence Force in Afghanistan and what contribution is this making to the war on terror?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Prime Minister. I refer to the question I asked on 13 September concerning an AWA offered to one of my constituents, Reynaldo Cortez, by Lipa Pharmaceuticals which reduces his take-home pay by $200 a week. Is the Prime Minister aware of comments made by Mr Cortez in the Campbelltown-Macarthur Advertiser on 20 September on the reasons he signed the AWA? He said: I have five children and am the only one working because my wife is taking care of my kids. I felt sick ... I couldn’t sleep because of what’s going on ... I didn’t like to sign but what would happen to me [if I didn’t]?Isn’t it the case that Mr Cortez’s choice was to either accept the job with reduced conditions and entitlements or not have the job? Isn’t this the Prime Minister’s real idea of choice—no choice except take it or leave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addressed to the Minister for Vocational and Technical Education. Would the minister advise the House on how school based apprenticeships are providing increased choice and opportunities for young Australians, particularly in my electorate of Bonner?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2026-08-23T07:07:58.315Z</dcterms:created>
  <dcterms:modified xsi:type="dcterms:W3CDTF">2026-08-23T07:07:58.315Z</dcterms:modified>
</cp:coreProperties>
</file>

<file path=docProps/custom.xml><?xml version="1.0" encoding="utf-8"?>
<Properties xmlns="http://schemas.openxmlformats.org/officeDocument/2006/custom-properties" xmlns:vt="http://schemas.openxmlformats.org/officeDocument/2006/docPropsVTypes"/>
</file>