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Hansard_HoR_QuestionTime_2007-09-17</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2007-09-17.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Kevin Rudd (Griffith, ALP) #spk-kevin-rudd</w:t>
      </w:r>
    </w:p>
    <w:p>
      <w:pPr>
        <w:tabs>
          <w:tab w:val="left" w:pos="993"/>
        </w:tabs>
        <w:spacing w:after="0" w:line="240" w:lineRule="auto"/>
        <w:ind w:left="567" w:hanging="567"/>
      </w:pPr>
      <w:r>
        <w:rPr>
          <w:rFonts w:ascii="Courier New" w:cs="Courier New" w:eastAsia="Courier New" w:hAnsi="Courier New"/>
          <w:sz w:val="21"/>
          <w:szCs w:val="21"/>
        </w:rPr>
        <w:t xml:space="preserve">B:	Kay Hull (Riverina, NP) #spk-kay-hull</w:t>
      </w:r>
    </w:p>
    <w:p>
      <w:pPr>
        <w:tabs>
          <w:tab w:val="left" w:pos="993"/>
        </w:tabs>
        <w:spacing w:after="0" w:line="240" w:lineRule="auto"/>
        <w:ind w:left="567" w:hanging="567"/>
      </w:pPr>
      <w:r>
        <w:rPr>
          <w:rFonts w:ascii="Courier New" w:cs="Courier New" w:eastAsia="Courier New" w:hAnsi="Courier New"/>
          <w:sz w:val="21"/>
          <w:szCs w:val="21"/>
        </w:rPr>
        <w:t xml:space="preserve">C:	Judi Moylan (Pearce, LIB) #spk-judi-moylan</w:t>
      </w:r>
    </w:p>
    <w:p>
      <w:pPr>
        <w:tabs>
          <w:tab w:val="left" w:pos="993"/>
        </w:tabs>
        <w:spacing w:after="0" w:line="240" w:lineRule="auto"/>
        <w:ind w:left="567" w:hanging="567"/>
      </w:pPr>
      <w:r>
        <w:rPr>
          <w:rFonts w:ascii="Courier New" w:cs="Courier New" w:eastAsia="Courier New" w:hAnsi="Courier New"/>
          <w:sz w:val="21"/>
          <w:szCs w:val="21"/>
        </w:rPr>
        <w:t xml:space="preserve">D:	Louise Markus (Greenway, LIB) #spk-louise-markus</w:t>
      </w:r>
    </w:p>
    <w:p>
      <w:pPr>
        <w:tabs>
          <w:tab w:val="left" w:pos="993"/>
        </w:tabs>
        <w:spacing w:after="0" w:line="240" w:lineRule="auto"/>
        <w:ind w:left="567" w:hanging="567"/>
      </w:pPr>
      <w:r>
        <w:rPr>
          <w:rFonts w:ascii="Courier New" w:cs="Courier New" w:eastAsia="Courier New" w:hAnsi="Courier New"/>
          <w:sz w:val="21"/>
          <w:szCs w:val="21"/>
        </w:rPr>
        <w:t xml:space="preserve">E:	Andrew Southcott (Boothby, LIB) #spk-andrew-southcott</w:t>
      </w:r>
    </w:p>
    <w:p>
      <w:pPr>
        <w:tabs>
          <w:tab w:val="left" w:pos="993"/>
        </w:tabs>
        <w:spacing w:after="0" w:line="240" w:lineRule="auto"/>
        <w:ind w:left="567" w:hanging="567"/>
      </w:pPr>
      <w:r>
        <w:rPr>
          <w:rFonts w:ascii="Courier New" w:cs="Courier New" w:eastAsia="Courier New" w:hAnsi="Courier New"/>
          <w:sz w:val="21"/>
          <w:szCs w:val="21"/>
        </w:rPr>
        <w:t xml:space="preserve">F:	Julia Gillard (Lalor, ALP) #spk-julia-gillard</w:t>
      </w:r>
    </w:p>
    <w:p>
      <w:pPr>
        <w:tabs>
          <w:tab w:val="left" w:pos="993"/>
        </w:tabs>
        <w:spacing w:after="0" w:line="240" w:lineRule="auto"/>
        <w:ind w:left="567" w:hanging="567"/>
      </w:pPr>
      <w:r>
        <w:rPr>
          <w:rFonts w:ascii="Courier New" w:cs="Courier New" w:eastAsia="Courier New" w:hAnsi="Courier New"/>
          <w:sz w:val="21"/>
          <w:szCs w:val="21"/>
        </w:rPr>
        <w:t xml:space="preserve">G:	Gary Hardgrave (Moreton, LIB) #spk-gary-hardgrave</w:t>
      </w:r>
    </w:p>
    <w:p>
      <w:pPr>
        <w:tabs>
          <w:tab w:val="left" w:pos="993"/>
        </w:tabs>
        <w:spacing w:after="0" w:line="240" w:lineRule="auto"/>
        <w:ind w:left="567" w:hanging="567"/>
      </w:pPr>
      <w:r>
        <w:rPr>
          <w:rFonts w:ascii="Courier New" w:cs="Courier New" w:eastAsia="Courier New" w:hAnsi="Courier New"/>
          <w:sz w:val="21"/>
          <w:szCs w:val="21"/>
        </w:rPr>
        <w:t xml:space="preserve">H:	Michael Ferguson (Bass, LIB) #spk-michael-ferguson</w:t>
      </w:r>
    </w:p>
    <w:p>
      <w:pPr>
        <w:tabs>
          <w:tab w:val="left" w:pos="993"/>
        </w:tabs>
        <w:spacing w:after="0" w:line="240" w:lineRule="auto"/>
        <w:ind w:left="567" w:hanging="567"/>
      </w:pPr>
      <w:r>
        <w:rPr>
          <w:rFonts w:ascii="Courier New" w:cs="Courier New" w:eastAsia="Courier New" w:hAnsi="Courier New"/>
          <w:sz w:val="21"/>
          <w:szCs w:val="21"/>
        </w:rPr>
        <w:t xml:space="preserve">I:	Tanya Plibersek (Sydney, ALP) #spk-tanya-plibersek</w:t>
      </w:r>
    </w:p>
    <w:p>
      <w:pPr>
        <w:tabs>
          <w:tab w:val="left" w:pos="993"/>
        </w:tabs>
        <w:spacing w:after="0" w:line="240" w:lineRule="auto"/>
        <w:ind w:left="567" w:hanging="567"/>
      </w:pPr>
      <w:r>
        <w:rPr>
          <w:rFonts w:ascii="Courier New" w:cs="Courier New" w:eastAsia="Courier New" w:hAnsi="Courier New"/>
          <w:sz w:val="21"/>
          <w:szCs w:val="21"/>
        </w:rPr>
        <w:t xml:space="preserve">J:	Mark Baker (Braddon, LIB) #spk-mark-baker</w:t>
      </w:r>
    </w:p>
    <w:p>
      <w:pPr>
        <w:tabs>
          <w:tab w:val="left" w:pos="993"/>
        </w:tabs>
        <w:spacing w:after="0" w:line="240" w:lineRule="auto"/>
        <w:ind w:left="567" w:hanging="567"/>
      </w:pPr>
      <w:r>
        <w:rPr>
          <w:rFonts w:ascii="Courier New" w:cs="Courier New" w:eastAsia="Courier New" w:hAnsi="Courier New"/>
          <w:sz w:val="21"/>
          <w:szCs w:val="21"/>
        </w:rPr>
        <w:t xml:space="preserve">K:	Peter Garrett (Kingsford Smith, ALP) #spk-peter-garrett</w:t>
      </w:r>
    </w:p>
    <w:p>
      <w:pPr>
        <w:tabs>
          <w:tab w:val="left" w:pos="993"/>
        </w:tabs>
        <w:spacing w:after="0" w:line="240" w:lineRule="auto"/>
        <w:ind w:left="567" w:hanging="567"/>
      </w:pPr>
      <w:r>
        <w:rPr>
          <w:rFonts w:ascii="Courier New" w:cs="Courier New" w:eastAsia="Courier New" w:hAnsi="Courier New"/>
          <w:sz w:val="21"/>
          <w:szCs w:val="21"/>
        </w:rPr>
        <w:t xml:space="preserve">L:	Dave Tollner (Solomon, CLP) #spk-dave-tollner</w:t>
      </w:r>
    </w:p>
    <w:p>
      <w:pPr>
        <w:tabs>
          <w:tab w:val="left" w:pos="993"/>
        </w:tabs>
        <w:spacing w:after="0" w:line="240" w:lineRule="auto"/>
        <w:ind w:left="567" w:hanging="567"/>
      </w:pPr>
      <w:r>
        <w:rPr>
          <w:rFonts w:ascii="Courier New" w:cs="Courier New" w:eastAsia="Courier New" w:hAnsi="Courier New"/>
          <w:sz w:val="21"/>
          <w:szCs w:val="21"/>
        </w:rPr>
        <w:t xml:space="preserve">M:	Bob McMullan (Fraser, ALP) #spk-bob-mcmullan</w:t>
      </w:r>
    </w:p>
    <w:p>
      <w:pPr>
        <w:tabs>
          <w:tab w:val="left" w:pos="993"/>
        </w:tabs>
        <w:spacing w:after="0" w:line="240" w:lineRule="auto"/>
        <w:ind w:left="567" w:hanging="567"/>
      </w:pPr>
      <w:r>
        <w:rPr>
          <w:rFonts w:ascii="Courier New" w:cs="Courier New" w:eastAsia="Courier New" w:hAnsi="Courier New"/>
          <w:sz w:val="21"/>
          <w:szCs w:val="21"/>
        </w:rPr>
        <w:t xml:space="preserve">N:	Paul Neville (Hinkler, NP) #spk-paul-neville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to the Prime Minister’s announcement today of further assistance measures for farmers affected by drought, for which the opposition offers complete bipartisan support. I also refer the Prime Minister to my question to him on 29 May this year, when I asked whether existing exceptional circumstances drought arrangements provided sufficient support for farm businesses and farm families, and whether any further changes might be possible to assist drought hit farmers. Has the Prime Minister given further consideration to any changes to support arrangements for drought affected farmers?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Prime Minister. Would the Prime Minister outline to the House how the Australian government is assisting communities who are suffering from the drought, including my community across the Riverina electorate?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Prime Minister. Will the Prime Minister inform the parliament how much taxpayers’ money has been spent on government advertising since 1 January of this year? Further, how much more taxpayers’ money does the government plan to spend on advertising before the election? Prime Minister, will you report back to the parliament with those figures before the end of question time today?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for Foreign Affairs. Would the minister advise the House on the tragic plane crash in Phuket? Are any Australians involved and what is the Australian government doing to assist?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Prime Minister. Can the Prime Minister confirm that since the last election his government has spent $93 million on advertising its extreme industrial relations changes, $25 million on a campaign to promote the government’s climate change credentials and $69 million on superannuation advertising? Why won’t the Prime Minister commit to informing the parliament today how much taxpayers’ money has been spent on government advertising since 1 January this year and how much more taxpayers’ money the government plans to spend on advertising before the next election?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Prime Minister. Would the Prime Minister outline to the House the government’s future plans to train more nurses to help strengthen the Australian health system? Is the Prime Minister aware of alternative approaches to future plans?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Prime Minister, isn’t it the case that in the lead-up to the 2004 federal election the government was advised that Australia required an additional 19,000 enrolled and registered nurses? Isn’t it also the case that over the last three years nearly 10,000 applicants for nursing places have been turned away from our universities? Can the Prime Minister confirm that the government’s pre-election announcement just now on nursing schools will only provide a maximum of 500 additional nurses per year? Given the Prime Minister’s previous answer, where he said it was his responsibility to do something about the nursing crisis, why has the Prime Minister conspicuously failed to do so over the last three years?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addressed to the Treasurer. Would the Treasurer inform the House of the latest information on Australia’s credit rating? How does this compare with the record of previous governments?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Prime Minister. Can the Prime Minister confirm that the taxpayer-funded government advertising bill for this year alone will be in excess of $200 million? Is the Prime Minister delaying the election just so he can keep this massive taxpayer funded advertising blitz going?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addressed to the Deputy Prime Minister and Minister for Transport and Regional Services. Would the Deputy Prime Minister update the House on how the government’s plan for infrastructure is building the road and rail networks Australia needs for the future, including in my electorate of Moreton?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again to the Prime Minister. Will the Prime Minister confirm that further taxpayer funded Work Choices advertising has been booked for the weeks commencing 30 September and 7 October?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Treasurer. Would the Treasurer inform the House about the steps the government has taken to reform Australia’s tax system? Treasurer, are you aware of any alternative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the Environment and Water Resources. I refer the minister to his recent official four-page newsletter, circulated to voters in his electorate of Wentworth, boasting about the government’s environmental credentials. Can the minister explain why this newsletter does not once mention the Prime Minister by name nor make—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Minister for Health and Ageing. Would the minister advise the House on discussions with the Tasmanian government on the Mersey hospital at Latrobe in Tasmania? Are there any alternative hospital policies, and what is the government’s response?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the Environment and Water Resources. Can the minister confirm that since 1996 the Howard government has spent $1.8 billion on advertising and only $878 million on climate change programs? Minister, how much money was spent on the taxpayer funded ‘climate clever’ mail out from its inception—including design costs, market testing, staffing and production—to the time it was cancelled?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Families, Community Services and Indigenous Affairs. Would the minister advise the House why Australia joined Canada, New Zealand and the United States last week in declining to ratify the Draft Declaration on the Rights of Indigenous Peoples? Is the minister aware of any other approaches and what is the government’s response?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Prime Minister. Did the Prime Minister tell the electors of Bennelong on Thursday that he was being up-front with them when he warned that he may force a by-election in that seat some time after the next election? Why did the Prime Minister change his mind on Saturday and tell his constituents that he would serve the full three years as the member for Bennelong only if the government won the next election? Which of these two statements was a lie or were they both lies?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Prime Minister and follows on from his previous answer. I refer to the transcript of a 7.30 Report interview of 12 September in which, in response to the statement from Kerry O’Brien—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addressed to the Minister for Veterans’ Affairs. Would the minister advise the House of the recent veterans support package, announced by the government, to further assist our nation’s veterans?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Mr Garrett asked the Special Minister of State, in writing, on 7 December 2006: What measures have been implemented from the management plan to deal with the existence of asbestos at the ANZAC Rifle Range. Has there been recent testing of heavy metals in the groundwater at Malabar Headland. What are the results of the latest tests and how do they vary from the results of previous tests. What progress has been made toward finalising Part Two of the Facility Management Plan for Malabar Headland. Is he consulting with the New South Wales Government to identify a suitable site for relocation of the ANZAC Rifle Range; if so, (a) what were the dates and times of consultations undertaken to date and (b) what, if any, any decisions concerning Malabar Headland have been reached. Is $9 million still available from the Federation Fund to relocate the rifle range. Does he support a joint initiative between Randwick City Council and the Department of Finance and Administration to conduct a feasibility study of the management of the wetlands on Malabar Headland and is he aware that Randwick City Council has offered to share the cost of this exercise. Does he support the extension of a walking track through the western portion of the headland; if so, will he provide written confirmation of the Government’s support for the construction of a walking track along the western portion of the headland. Has he, or his department, provided any previous form of support for the walking track. When will he release the final Facility Management Plan. Will he consult with the local community before deciding on the future of Malabar Headland; if so, what form will these consultations take. Will he rule out Malabar Headland as a prospective site for any nuclear power plant.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2026-08-23T07:07:58.336Z</dcterms:created>
  <dcterms:modified xsi:type="dcterms:W3CDTF">2026-08-23T07:07:58.336Z</dcterms:modified>
</cp:coreProperties>
</file>

<file path=docProps/custom.xml><?xml version="1.0" encoding="utf-8"?>
<Properties xmlns="http://schemas.openxmlformats.org/officeDocument/2006/custom-properties" xmlns:vt="http://schemas.openxmlformats.org/officeDocument/2006/docPropsVTypes"/>
</file>