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Hansard_HoR_QuestionTime_2008-03-20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2008-03-20.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Brendan Nelson (Bradfield, LIB) #spk-brendan-nelson</w:t>
      </w:r>
    </w:p>
    <w:p>
      <w:pPr>
        <w:tabs>
          <w:tab w:val="left" w:pos="993"/>
        </w:tabs>
        <w:spacing w:after="0" w:line="240" w:lineRule="auto"/>
        <w:ind w:left="567" w:hanging="567"/>
      </w:pPr>
      <w:r>
        <w:rPr>
          <w:rFonts w:ascii="Courier New" w:cs="Courier New" w:eastAsia="Courier New" w:hAnsi="Courier New"/>
          <w:sz w:val="21"/>
          <w:szCs w:val="21"/>
        </w:rPr>
        <w:t xml:space="preserve">B:	Damian Hale (Solomon, ALP) #spk-damian-hale</w:t>
      </w:r>
    </w:p>
    <w:p>
      <w:pPr>
        <w:tabs>
          <w:tab w:val="left" w:pos="993"/>
        </w:tabs>
        <w:spacing w:after="0" w:line="240" w:lineRule="auto"/>
        <w:ind w:left="567" w:hanging="567"/>
      </w:pPr>
      <w:r>
        <w:rPr>
          <w:rFonts w:ascii="Courier New" w:cs="Courier New" w:eastAsia="Courier New" w:hAnsi="Courier New"/>
          <w:sz w:val="21"/>
          <w:szCs w:val="21"/>
        </w:rPr>
        <w:t xml:space="preserve">C: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D:	James Bidgood (Dawson, ALP) #spk-james-bidgood</w:t>
      </w:r>
    </w:p>
    <w:p>
      <w:pPr>
        <w:tabs>
          <w:tab w:val="left" w:pos="993"/>
        </w:tabs>
        <w:spacing w:after="0" w:line="240" w:lineRule="auto"/>
        <w:ind w:left="567" w:hanging="567"/>
      </w:pPr>
      <w:r>
        <w:rPr>
          <w:rFonts w:ascii="Courier New" w:cs="Courier New" w:eastAsia="Courier New" w:hAnsi="Courier New"/>
          <w:sz w:val="21"/>
          <w:szCs w:val="21"/>
        </w:rPr>
        <w:t xml:space="preserve">E: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F:	Yvette D'Ath (Petrie, ALP) #spk-yvette-dath</w:t>
      </w:r>
    </w:p>
    <w:p>
      <w:pPr>
        <w:tabs>
          <w:tab w:val="left" w:pos="993"/>
        </w:tabs>
        <w:spacing w:after="0" w:line="240" w:lineRule="auto"/>
        <w:ind w:left="567" w:hanging="567"/>
      </w:pPr>
      <w:r>
        <w:rPr>
          <w:rFonts w:ascii="Courier New" w:cs="Courier New" w:eastAsia="Courier New" w:hAnsi="Courier New"/>
          <w:sz w:val="21"/>
          <w:szCs w:val="21"/>
        </w:rPr>
        <w:t xml:space="preserve">G:	David Bradbury (Lindsay, ALP) #spk-david-bradbury</w:t>
      </w:r>
    </w:p>
    <w:p>
      <w:pPr>
        <w:tabs>
          <w:tab w:val="left" w:pos="993"/>
        </w:tabs>
        <w:spacing w:after="0" w:line="240" w:lineRule="auto"/>
        <w:ind w:left="567" w:hanging="567"/>
      </w:pPr>
      <w:r>
        <w:rPr>
          <w:rFonts w:ascii="Courier New" w:cs="Courier New" w:eastAsia="Courier New" w:hAnsi="Courier New"/>
          <w:sz w:val="21"/>
          <w:szCs w:val="21"/>
        </w:rPr>
        <w:t xml:space="preserve">H: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I:	Ian Macfarlane (Groom, LIB) #spk-ian-macfarlane</w:t>
      </w:r>
    </w:p>
    <w:p>
      <w:pPr>
        <w:tabs>
          <w:tab w:val="left" w:pos="993"/>
        </w:tabs>
        <w:spacing w:after="0" w:line="240" w:lineRule="auto"/>
        <w:ind w:left="567" w:hanging="567"/>
      </w:pPr>
      <w:r>
        <w:rPr>
          <w:rFonts w:ascii="Courier New" w:cs="Courier New" w:eastAsia="Courier New" w:hAnsi="Courier New"/>
          <w:sz w:val="21"/>
          <w:szCs w:val="21"/>
        </w:rPr>
        <w:t xml:space="preserve">J:	Mark Butler (Port Adelaide, ALP) #spk-mark-butler</w:t>
      </w:r>
    </w:p>
    <w:p>
      <w:pPr>
        <w:tabs>
          <w:tab w:val="left" w:pos="993"/>
        </w:tabs>
        <w:spacing w:after="0" w:line="240" w:lineRule="auto"/>
        <w:ind w:left="567" w:hanging="567"/>
      </w:pPr>
      <w:r>
        <w:rPr>
          <w:rFonts w:ascii="Courier New" w:cs="Courier New" w:eastAsia="Courier New" w:hAnsi="Courier New"/>
          <w:sz w:val="21"/>
          <w:szCs w:val="21"/>
        </w:rPr>
        <w:t xml:space="preserve">K: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L:	Sid Sidebottom (Braddon, ALP) #spk-sid-sidebottom</w:t>
      </w:r>
    </w:p>
    <w:p>
      <w:pPr>
        <w:tabs>
          <w:tab w:val="left" w:pos="993"/>
        </w:tabs>
        <w:spacing w:after="0" w:line="240" w:lineRule="auto"/>
        <w:ind w:left="567" w:hanging="567"/>
      </w:pPr>
      <w:r>
        <w:rPr>
          <w:rFonts w:ascii="Courier New" w:cs="Courier New" w:eastAsia="Courier New" w:hAnsi="Courier New"/>
          <w:sz w:val="21"/>
          <w:szCs w:val="21"/>
        </w:rPr>
        <w:t xml:space="preserve">M:	Steve Ciobo (Moncrieff, LIB) #spk-steve-ciobo</w:t>
      </w:r>
    </w:p>
    <w:p>
      <w:pPr>
        <w:tabs>
          <w:tab w:val="left" w:pos="993"/>
        </w:tabs>
        <w:spacing w:after="0" w:line="240" w:lineRule="auto"/>
        <w:ind w:left="567" w:hanging="567"/>
      </w:pPr>
      <w:r>
        <w:rPr>
          <w:rFonts w:ascii="Courier New" w:cs="Courier New" w:eastAsia="Courier New" w:hAnsi="Courier New"/>
          <w:sz w:val="21"/>
          <w:szCs w:val="21"/>
        </w:rPr>
        <w:t xml:space="preserve">N:	Jill Hall (Shortland, ALP) #spk-jill-hall</w:t>
      </w:r>
    </w:p>
    <w:p>
      <w:pPr>
        <w:tabs>
          <w:tab w:val="left" w:pos="993"/>
        </w:tabs>
        <w:spacing w:after="0" w:line="240" w:lineRule="auto"/>
        <w:ind w:left="567" w:hanging="567"/>
      </w:pPr>
      <w:r>
        <w:rPr>
          <w:rFonts w:ascii="Courier New" w:cs="Courier New" w:eastAsia="Courier New" w:hAnsi="Courier New"/>
          <w:sz w:val="21"/>
          <w:szCs w:val="21"/>
        </w:rPr>
        <w:t xml:space="preserve">O:	Bob Katter (Kennedy, IND) #spk-bob-katter</w:t>
      </w:r>
    </w:p>
    <w:p>
      <w:pPr>
        <w:tabs>
          <w:tab w:val="left" w:pos="993"/>
        </w:tabs>
        <w:spacing w:after="0" w:line="240" w:lineRule="auto"/>
        <w:ind w:left="567" w:hanging="567"/>
      </w:pPr>
      <w:r>
        <w:rPr>
          <w:rFonts w:ascii="Courier New" w:cs="Courier New" w:eastAsia="Courier New" w:hAnsi="Courier New"/>
          <w:sz w:val="21"/>
          <w:szCs w:val="21"/>
        </w:rPr>
        <w:t xml:space="preserve">P:	Nick Champion (Wakefield, ALP) #spk-nick-champion</w:t>
      </w:r>
    </w:p>
    <w:p>
      <w:pPr>
        <w:tabs>
          <w:tab w:val="left" w:pos="993"/>
        </w:tabs>
        <w:spacing w:after="0" w:line="240" w:lineRule="auto"/>
        <w:ind w:left="567" w:hanging="567"/>
      </w:pPr>
      <w:r>
        <w:rPr>
          <w:rFonts w:ascii="Courier New" w:cs="Courier New" w:eastAsia="Courier New" w:hAnsi="Courier New"/>
          <w:sz w:val="21"/>
          <w:szCs w:val="21"/>
        </w:rPr>
        <w:t xml:space="preserve">Q: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R:	Jodie Campbell (Bass, ALP) #spk-jodie-campbell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the Prime Minister to the fact that, since the day of his election until today, the price of petrol has increased six per cent in Perth, seven per cent in Brisbane, Sydney and Melbourne and nine per cent in Adelaide. When will the Prime Minister deliver on cheaper petrol for Australian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Will the Prime Minister inform the House what steps the government is taking to close the gap between Indigenous and non-Indigenous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to the Prime Minister’s comments that the newly appointed cop on the beat, the petrol commissioner, Pat Walker, would be watching pump prices closely this Easter. However, I also refer to the Assistant Treasurer’s comments in this House on Tuesday that the petrol commissioner, Mr Walker, will start work on 31 March, some nine days after Easter. In view of this confusion, will the Prime Minister advise whether the cop on the beat, the petrol commissioner, will be safeguarding motorists’ interests this Easter, or is this just another example of Labor’s spin rather than substance?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Minister for Health and Ageing. What is the minister doing to close the gap in life expectancy between Indigenous and non-Indigenous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I refer the Prime Minister to his previous statement regarding Mr Ian Tang of Beijing AustChina Technology that ‘I am not really across what he does’. Now that the Prime Minister is aware of Mr Tang’s sponsorship of 16 Labor Party trips, including his own world trip, can the Prime Minister now advise the House of his understanding of what Mr Tang does?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Will the Prime Minister outline some of the causes behind the cost of living pressures many Australian working families face at present and the government’s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Prime Minister, I refer you to a meeting you had with Mr Tang just after the election. I ask again: what is your understanding of what Mr Tang does?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Foreign Affairs. Will the minister advise the House of the Australian government’s approach to Iraq? Is consistency of public policy important in this matter? How is Australia engaging with the United States administration on its approach?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to the failure of the Prime Minister and his ministers to provide any comprehensive explanation for their numerous free trips to China at the expense of Beijing AustChina. I note that the Prime Minister has said, ‘I’m not really across what he does,’ of the activities of its Chief Executive Officer, Mr Ian Tang. I note that the Australian government is being pressured by the Chinese government to make decisions to allow Chinese government controlled companies to acquire a larger and larger share of Australia’s natural resources. What steps has the Prime Minister taken to satisfy himself and the House that Beijing AustChina, given its range of activities, has no connections with the Chinese government or any of its associated entities?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Treasurer. Is the Treasurer aware of reports of anticompetitive behaviour by some petrol stations in recent days? What is the government doing to ensure consumers are not being ripped off at the petrol pump over this Easter long weekend?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Given that the chief executives of many major Australian companies and the CEOs of representative organisations based here in Australia are complaining that they are unable to gain appointments to meet with the Prime Minister, the Treasurer and ministers, can the Prime Minister explain why Mr Ian Tang, a businessman who lives in China, has been able to meet, apparently at will, with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Finance and Deregulation. Will the minister advise the House of recent outcomes of government economic and financial management in Australia? Do these outcomes enjoy continuing support?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Prime Minister. I refer to the Prime Minister’s repeated refusal on radio this morning to directly answer the question: ‘Will your first budget be aimed at helping the Reserve Bank slow down the Australian economy?’ Will the Prime Minister guarantee Australian families that his first budget will not contribute to a slowdown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Education, the Minister for Employment and Workplace Relations and the Minister for Social Inclusion. Will the minister update the House on the progress of the Council of Australian Governments productivity working group since COAG met in December last year? Will the minister outline to the House what she hopes COAG will achieve when it meets in Adelaide next week?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Small Business, Independent Contractors and the Service Economy. I refer the minister to his government’s guarantee yesterday that no worker will be worse off under Labor’s new IR laws. I also refer the minister to the Deputy Prime Minister’s comments:… there’s a balance in industrial relations, between the interests of employers and employees—we want that balance in the dead centre. That’s what we’ve delivered. In the interests of keeping this balance, will the minister now guarantee that no small business will be worse off under Labor’s new IR laws?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the Environment, Heritage and the Arts representing the Minister for Climate Change and Water. Will the minister inform the House of the dangers of reckless spending that has occurred in recent years on water?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Minister for Resources and Energy. The minister would be aware that oil majors do not buy petrol at the spot market quoted world price. They own the oilwells or have long-term contractual prices. Is the minister aware that the price for oil three years ago was $42 a barrel while the bowser price was 101c and, since no oil companies were going broke, the cost of production, distribution and retailing was below 100c? Since then, as the cost of production, distribution and retailing has not changed, the oil companies should now, at 150c, be making a 50c a litre greater profit than then. Since government in Australia does not approve of price fixing, could the minister assure the House that he will keep an open mind and consider proposals being formulated for government—by the carbon and energy council—to provide ethanol to all Australian motorists at United States bowser prices of 80c a litre and Brazilian bowser prices of 74c a litre? I ask leave to table a photograph of a very handsome fellow in a big hat, filling up his Brazilian Holden motorcar at 74c a litre.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Minister for Agriculture, Fisheries and Forestry. What is the government doing to consult fully on its draft wheat legislation? Why is such consultation required?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Prime Minister. Now that the Deputy Prime Minister has given Australians a guarantee that no worker will be worse off under Labor’s workplace relations laws, will the Prime Minister give that same guarantee to Australia’s two million small-business operators?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Prime Minister. Will the Prime Minister update the House on the Australia 2020 Summit?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2026-08-23T07:07:58.341Z</dcterms:created>
  <dcterms:modified xsi:type="dcterms:W3CDTF">2026-08-23T07:07:58.341Z</dcterms:modified>
</cp:coreProperties>
</file>

<file path=docProps/custom.xml><?xml version="1.0" encoding="utf-8"?>
<Properties xmlns="http://schemas.openxmlformats.org/officeDocument/2006/custom-properties" xmlns:vt="http://schemas.openxmlformats.org/officeDocument/2006/docPropsVTypes"/>
</file>