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Hansard_HoR_QuestionTime_2008-09-25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2008-09-25.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B:	Mike Symon (Deakin, ALP) #spk-mike-symon</w:t>
      </w:r>
    </w:p>
    <w:p>
      <w:pPr>
        <w:tabs>
          <w:tab w:val="left" w:pos="993"/>
        </w:tabs>
        <w:spacing w:after="0" w:line="240" w:lineRule="auto"/>
        <w:ind w:left="567" w:hanging="567"/>
      </w:pPr>
      <w:r>
        <w:rPr>
          <w:rFonts w:ascii="Courier New" w:cs="Courier New" w:eastAsia="Courier New" w:hAnsi="Courier New"/>
          <w:sz w:val="21"/>
          <w:szCs w:val="21"/>
        </w:rPr>
        <w:t xml:space="preserve">C:	Margaret May (McPherson, LIB) #spk-margaret-may</w:t>
      </w:r>
    </w:p>
    <w:p>
      <w:pPr>
        <w:tabs>
          <w:tab w:val="left" w:pos="993"/>
        </w:tabs>
        <w:spacing w:after="0" w:line="240" w:lineRule="auto"/>
        <w:ind w:left="567" w:hanging="567"/>
      </w:pPr>
      <w:r>
        <w:rPr>
          <w:rFonts w:ascii="Courier New" w:cs="Courier New" w:eastAsia="Courier New" w:hAnsi="Courier New"/>
          <w:sz w:val="21"/>
          <w:szCs w:val="21"/>
        </w:rPr>
        <w:t xml:space="preserve">D:	Kerry Rea (Bonner, ALP) #spk-kerry-rea</w:t>
      </w:r>
    </w:p>
    <w:p>
      <w:pPr>
        <w:tabs>
          <w:tab w:val="left" w:pos="993"/>
        </w:tabs>
        <w:spacing w:after="0" w:line="240" w:lineRule="auto"/>
        <w:ind w:left="567" w:hanging="567"/>
      </w:pPr>
      <w:r>
        <w:rPr>
          <w:rFonts w:ascii="Courier New" w:cs="Courier New" w:eastAsia="Courier New" w:hAnsi="Courier New"/>
          <w:sz w:val="21"/>
          <w:szCs w:val="21"/>
        </w:rPr>
        <w:t xml:space="preserve">E: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F:	Brett Raguse (Forde, ALP) #spk-brett-raguse</w:t>
      </w:r>
    </w:p>
    <w:p>
      <w:pPr>
        <w:tabs>
          <w:tab w:val="left" w:pos="993"/>
        </w:tabs>
        <w:spacing w:after="0" w:line="240" w:lineRule="auto"/>
        <w:ind w:left="567" w:hanging="567"/>
      </w:pPr>
      <w:r>
        <w:rPr>
          <w:rFonts w:ascii="Courier New" w:cs="Courier New" w:eastAsia="Courier New" w:hAnsi="Courier New"/>
          <w:sz w:val="21"/>
          <w:szCs w:val="21"/>
        </w:rPr>
        <w:t xml:space="preserve">G: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H:	Belinda Neal (Robertson, ALP) #spk-belinda-neal</w:t>
      </w:r>
    </w:p>
    <w:p>
      <w:pPr>
        <w:tabs>
          <w:tab w:val="left" w:pos="993"/>
        </w:tabs>
        <w:spacing w:after="0" w:line="240" w:lineRule="auto"/>
        <w:ind w:left="567" w:hanging="567"/>
      </w:pPr>
      <w:r>
        <w:rPr>
          <w:rFonts w:ascii="Courier New" w:cs="Courier New" w:eastAsia="Courier New" w:hAnsi="Courier New"/>
          <w:sz w:val="21"/>
          <w:szCs w:val="21"/>
        </w:rPr>
        <w:t xml:space="preserve">I:	David Bradbury (Lindsay, ALP) #spk-david-bradbury</w:t>
      </w:r>
    </w:p>
    <w:p>
      <w:pPr>
        <w:tabs>
          <w:tab w:val="left" w:pos="993"/>
        </w:tabs>
        <w:spacing w:after="0" w:line="240" w:lineRule="auto"/>
        <w:ind w:left="567" w:hanging="567"/>
      </w:pPr>
      <w:r>
        <w:rPr>
          <w:rFonts w:ascii="Courier New" w:cs="Courier New" w:eastAsia="Courier New" w:hAnsi="Courier New"/>
          <w:sz w:val="21"/>
          <w:szCs w:val="21"/>
        </w:rPr>
        <w:t xml:space="preserve">J: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K:	Michael Danby (Melbourne Ports, ALP) #spk-michael-danby</w:t>
      </w:r>
    </w:p>
    <w:p>
      <w:pPr>
        <w:tabs>
          <w:tab w:val="left" w:pos="993"/>
        </w:tabs>
        <w:spacing w:after="0" w:line="240" w:lineRule="auto"/>
        <w:ind w:left="567" w:hanging="567"/>
      </w:pPr>
      <w:r>
        <w:rPr>
          <w:rFonts w:ascii="Courier New" w:cs="Courier New" w:eastAsia="Courier New" w:hAnsi="Courier New"/>
          <w:sz w:val="21"/>
          <w:szCs w:val="21"/>
        </w:rPr>
        <w:t xml:space="preserve">L: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M:	Amanda Rishworth (Kingston, ALP) #spk-amanda-rishworth</w:t>
      </w:r>
    </w:p>
    <w:p>
      <w:pPr>
        <w:tabs>
          <w:tab w:val="left" w:pos="993"/>
        </w:tabs>
        <w:spacing w:after="0" w:line="240" w:lineRule="auto"/>
        <w:ind w:left="567" w:hanging="567"/>
      </w:pPr>
      <w:r>
        <w:rPr>
          <w:rFonts w:ascii="Courier New" w:cs="Courier New" w:eastAsia="Courier New" w:hAnsi="Courier New"/>
          <w:sz w:val="21"/>
          <w:szCs w:val="21"/>
        </w:rPr>
        <w:t xml:space="preserve">N: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O:	Mark Dreyfus (Isaacs, ALP) #spk-mark-dreyfus</w:t>
      </w:r>
    </w:p>
    <w:p>
      <w:pPr>
        <w:tabs>
          <w:tab w:val="left" w:pos="993"/>
        </w:tabs>
        <w:spacing w:after="0" w:line="240" w:lineRule="auto"/>
        <w:ind w:left="567" w:hanging="567"/>
      </w:pPr>
      <w:r>
        <w:rPr>
          <w:rFonts w:ascii="Courier New" w:cs="Courier New" w:eastAsia="Courier New" w:hAnsi="Courier New"/>
          <w:sz w:val="21"/>
          <w:szCs w:val="21"/>
        </w:rPr>
        <w:t xml:space="preserve">P:	Nick Champion (Wakefield, ALP) #spk-nick-champion</w:t>
      </w:r>
    </w:p>
    <w:p>
      <w:pPr>
        <w:tabs>
          <w:tab w:val="left" w:pos="993"/>
        </w:tabs>
        <w:spacing w:after="0" w:line="240" w:lineRule="auto"/>
        <w:ind w:left="567" w:hanging="567"/>
      </w:pPr>
      <w:r>
        <w:rPr>
          <w:rFonts w:ascii="Courier New" w:cs="Courier New" w:eastAsia="Courier New" w:hAnsi="Courier New"/>
          <w:sz w:val="21"/>
          <w:szCs w:val="21"/>
        </w:rPr>
        <w:t xml:space="preserve">Q:	Sharon Bird (Cunningham, ALP) #spk-sharon-bird</w:t>
      </w:r>
    </w:p>
    <w:p>
      <w:pPr>
        <w:tabs>
          <w:tab w:val="left" w:pos="993"/>
        </w:tabs>
        <w:spacing w:after="0" w:line="240" w:lineRule="auto"/>
        <w:ind w:left="567" w:hanging="567"/>
      </w:pPr>
      <w:r>
        <w:rPr>
          <w:rFonts w:ascii="Courier New" w:cs="Courier New" w:eastAsia="Courier New" w:hAnsi="Courier New"/>
          <w:sz w:val="21"/>
          <w:szCs w:val="21"/>
        </w:rPr>
        <w:t xml:space="preserve">R:	Andrew Southcott (Boothby, LIB) #spk-andrew-southcott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Acting Prime Minister. I refer the Acting Prime Minister to the Prime Minister’s comments in New York, where he appealed for bipartisanship between the Republican and Democratic parties in dealing with the international financial crisis. Why is the Prime Minister preaching political peace to the US Congress but playing cheap politics here at home, where he refuses my offer of bipartisanship to meet the great economic challenges facing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Treasurer. Will the Treasurer outline for the House the conclusions of the Reserve Bank’s Financial Stability Review, which was released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Acting Prime Minister. Does the Acting Prime Minister stand by her statement that it is impossible to live on the pension of $273 a week? With a $22 billion surplus, why won’t the government do something for pensioners right now?</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Health and Ageing. Why are changes to the Medicare levy surcharge thresholds necessary and is there opposition to these changes?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also to the Minister for Health and Ageing. I refer the minister to the Senate inquiry into the changes to the Medicare levy surcharge. The submission of private health insurer NIB states: The proposal has seriously affected investor confidence in the private healthcare sector ... The consequences can only be less investment in private sector services and infrastructure such as hospital beds. Of course this will only place further pressure on the public health system ...Will the minister guarantee that private health insurance premiums will not rise and that public hospital waiting lists will not grow as a result of the government’s changes to the Medicare levy?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Infrastructure, Transport, Regional Development and Local Government. Will the minister advise the House on reactions to the government’s nation-building agenda, and is the minister aware of any threats to the government’s efforts to rebuild the nation’s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Acting Prime Minister. I refer the Acting Prime Minister to the statement by the member for Longman in this House that ‘legitimate retribution’ could be taken against members of parliament that vote against the government and: If ... revenue measures are blocked, ... infrastructure projects in the opposition electorates ought to be blocked ...Does the Acting Prime Minister agree with the member for Longman that this ‘would be a great way’ to handle the distribution of taxpayers’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Finance and Deregulation. How do efforts to block the budget restrict the government’s ability to respond to uncertain international economic circumstances?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Treasurer, given that the Treasury estimates that 485,000 adults will drop out of private health insurance as a result of the government’s original Medicare levy changes, how many adults will drop out of private health insurance as a result of the government’s new proposed changes? Treasurer, if the changes to the Medicare levy are about tax cuts for families, why is the government making over $300 million out of this measure?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Agriculture, Fisheries and Forestry. Will the minister update the House on the latest developments at the Eastern Creek quarantine station?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Why should a businessman in Sydney pay less tax on an X-type Jaguar sports than a fencer in Broken Hill pays on the Toyota LandCruiser that he drives across distant paddocks and on dirt roads?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Attorney-General. What is the government doing to remove same-sex discrimination from Commonwealth laws, and what contributions have been made to this debate?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Can the Treasurer please advise the House how many local councils across Australia are exposed to financing arrangements linked to overseas subprime mortgage securities or distressed lending institutions? What will be the impact of this exposure on local government rates, charges, services and infrastructure projects?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Sport and the Minister for Youth. Would the minister update the House on the establishment of the new Australian government Office for Youth?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Treasurer. I refer the Treasurer to his answer yesterday to my question on lack of competition in the mortgage backed securities market. Will the Treasurer advise the House how issuing further government bonds will increase liquidity in the residential mortgage backed securities market?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the Environment, Heritage and the Arts. Will the minister update the House on the government’s commitment to increase energy efficiency to help reduce Australia’s carbon pollution and deal with dangerous climate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Treasurer. I refer the Treasurer to his speech on 18 March 2008 and a second speech overseas on 6 June where he stated that the ‘market for Australian residential mortgage backed securities vanished late last year’—which he restated in the House today. Why has the Treasurer done nothing to support the mortgage lending market in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Small Business, Independent Contractors and the Service Economy. Will the minister advise the House on the government’s unfair dismissal system for small businesses and any reaction to it? Are there any obstacles to the system’s implementation?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Acting Prime Minister. Would the Acting Prime Minister please update the House on progress made by the government in replacing Work Choices and analysing its effects on working families? How important is it to provide certainty and stability in the workplace relations system and to provide for job security?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Dr Southcott asked the Minister for Education, in writing, on 28 August 2008: In respect of the Productivity Places Program: are job seekers able to acquire multiple training certifications under the program.</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2026-08-23T07:07:58.350Z</dcterms:created>
  <dcterms:modified xsi:type="dcterms:W3CDTF">2026-08-23T07:07:58.350Z</dcterms:modified>
</cp:coreProperties>
</file>

<file path=docProps/custom.xml><?xml version="1.0" encoding="utf-8"?>
<Properties xmlns="http://schemas.openxmlformats.org/officeDocument/2006/custom-properties" xmlns:vt="http://schemas.openxmlformats.org/officeDocument/2006/docPropsVTypes"/>
</file>