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Hansard_HoR_QuestionTime_2008-12-01</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2008-12-01.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Malcolm Turnbull (Wentworth, LIB) #spk-malcolm-turnbull</w:t>
      </w:r>
    </w:p>
    <w:p>
      <w:pPr>
        <w:tabs>
          <w:tab w:val="left" w:pos="993"/>
        </w:tabs>
        <w:spacing w:after="0" w:line="240" w:lineRule="auto"/>
        <w:ind w:left="567" w:hanging="567"/>
      </w:pPr>
      <w:r>
        <w:rPr>
          <w:rFonts w:ascii="Courier New" w:cs="Courier New" w:eastAsia="Courier New" w:hAnsi="Courier New"/>
          <w:sz w:val="21"/>
          <w:szCs w:val="21"/>
        </w:rPr>
        <w:t xml:space="preserve">B:	Chris Trevor (Flynn, ALP) #spk-chris-trevor</w:t>
      </w:r>
    </w:p>
    <w:p>
      <w:pPr>
        <w:tabs>
          <w:tab w:val="left" w:pos="993"/>
        </w:tabs>
        <w:spacing w:after="0" w:line="240" w:lineRule="auto"/>
        <w:ind w:left="567" w:hanging="567"/>
      </w:pPr>
      <w:r>
        <w:rPr>
          <w:rFonts w:ascii="Courier New" w:cs="Courier New" w:eastAsia="Courier New" w:hAnsi="Courier New"/>
          <w:sz w:val="21"/>
          <w:szCs w:val="21"/>
        </w:rPr>
        <w:t xml:space="preserve">C:	Christopher Pyne (Sturt, LIB) #spk-christopher-pyne</w:t>
      </w:r>
    </w:p>
    <w:p>
      <w:pPr>
        <w:tabs>
          <w:tab w:val="left" w:pos="993"/>
        </w:tabs>
        <w:spacing w:after="0" w:line="240" w:lineRule="auto"/>
        <w:ind w:left="567" w:hanging="567"/>
      </w:pPr>
      <w:r>
        <w:rPr>
          <w:rFonts w:ascii="Courier New" w:cs="Courier New" w:eastAsia="Courier New" w:hAnsi="Courier New"/>
          <w:sz w:val="21"/>
          <w:szCs w:val="21"/>
        </w:rPr>
        <w:t xml:space="preserve">D:	Jason Clare (Blaxland, ALP) #spk-jason-clare</w:t>
      </w:r>
    </w:p>
    <w:p>
      <w:pPr>
        <w:tabs>
          <w:tab w:val="left" w:pos="993"/>
        </w:tabs>
        <w:spacing w:after="0" w:line="240" w:lineRule="auto"/>
        <w:ind w:left="567" w:hanging="567"/>
      </w:pPr>
      <w:r>
        <w:rPr>
          <w:rFonts w:ascii="Courier New" w:cs="Courier New" w:eastAsia="Courier New" w:hAnsi="Courier New"/>
          <w:sz w:val="21"/>
          <w:szCs w:val="21"/>
        </w:rPr>
        <w:t xml:space="preserve">E:	Amanda Rishworth (Kingston, ALP) #spk-amanda-rishworth</w:t>
      </w:r>
    </w:p>
    <w:p>
      <w:pPr>
        <w:tabs>
          <w:tab w:val="left" w:pos="993"/>
        </w:tabs>
        <w:spacing w:after="0" w:line="240" w:lineRule="auto"/>
        <w:ind w:left="567" w:hanging="567"/>
      </w:pPr>
      <w:r>
        <w:rPr>
          <w:rFonts w:ascii="Courier New" w:cs="Courier New" w:eastAsia="Courier New" w:hAnsi="Courier New"/>
          <w:sz w:val="21"/>
          <w:szCs w:val="21"/>
        </w:rPr>
        <w:t xml:space="preserve">F:	Janelle Saffin (Page, ALP) #spk-janelle-saffin</w:t>
      </w:r>
    </w:p>
    <w:p>
      <w:pPr>
        <w:tabs>
          <w:tab w:val="left" w:pos="993"/>
        </w:tabs>
        <w:spacing w:after="0" w:line="240" w:lineRule="auto"/>
        <w:ind w:left="567" w:hanging="567"/>
      </w:pPr>
      <w:r>
        <w:rPr>
          <w:rFonts w:ascii="Courier New" w:cs="Courier New" w:eastAsia="Courier New" w:hAnsi="Courier New"/>
          <w:sz w:val="21"/>
          <w:szCs w:val="21"/>
        </w:rPr>
        <w:t xml:space="preserve">G:	Bruce Billson (Dunkley, LIB) #spk-bruce-billson</w:t>
      </w:r>
    </w:p>
    <w:p>
      <w:pPr>
        <w:tabs>
          <w:tab w:val="left" w:pos="993"/>
        </w:tabs>
        <w:spacing w:after="0" w:line="240" w:lineRule="auto"/>
        <w:ind w:left="567" w:hanging="567"/>
      </w:pPr>
      <w:r>
        <w:rPr>
          <w:rFonts w:ascii="Courier New" w:cs="Courier New" w:eastAsia="Courier New" w:hAnsi="Courier New"/>
          <w:sz w:val="21"/>
          <w:szCs w:val="21"/>
        </w:rPr>
        <w:t xml:space="preserve">H:	Damian Hale (Solomon, ALP) #spk-damian-hale</w:t>
      </w:r>
    </w:p>
    <w:p>
      <w:pPr>
        <w:tabs>
          <w:tab w:val="left" w:pos="993"/>
        </w:tabs>
        <w:spacing w:after="0" w:line="240" w:lineRule="auto"/>
        <w:ind w:left="567" w:hanging="567"/>
      </w:pPr>
      <w:r>
        <w:rPr>
          <w:rFonts w:ascii="Courier New" w:cs="Courier New" w:eastAsia="Courier New" w:hAnsi="Courier New"/>
          <w:sz w:val="21"/>
          <w:szCs w:val="21"/>
        </w:rPr>
        <w:t xml:space="preserve">I:	Julie Bishop (Curtin, LIB) #spk-julie-bishop</w:t>
      </w:r>
    </w:p>
    <w:p>
      <w:pPr>
        <w:tabs>
          <w:tab w:val="left" w:pos="993"/>
        </w:tabs>
        <w:spacing w:after="0" w:line="240" w:lineRule="auto"/>
        <w:ind w:left="567" w:hanging="567"/>
      </w:pPr>
      <w:r>
        <w:rPr>
          <w:rFonts w:ascii="Courier New" w:cs="Courier New" w:eastAsia="Courier New" w:hAnsi="Courier New"/>
          <w:sz w:val="21"/>
          <w:szCs w:val="21"/>
        </w:rPr>
        <w:t xml:space="preserve">J:	Craig Thomson (Dobell, ALP) #spk-craig-thomson</w:t>
      </w:r>
    </w:p>
    <w:p>
      <w:pPr>
        <w:tabs>
          <w:tab w:val="left" w:pos="993"/>
        </w:tabs>
        <w:spacing w:after="0" w:line="240" w:lineRule="auto"/>
        <w:ind w:left="567" w:hanging="567"/>
      </w:pPr>
      <w:r>
        <w:rPr>
          <w:rFonts w:ascii="Courier New" w:cs="Courier New" w:eastAsia="Courier New" w:hAnsi="Courier New"/>
          <w:sz w:val="21"/>
          <w:szCs w:val="21"/>
        </w:rPr>
        <w:t xml:space="preserve">K:	Andrew Robb (Goldstein, LIB) #spk-andrew-robb</w:t>
      </w:r>
    </w:p>
    <w:p>
      <w:pPr>
        <w:tabs>
          <w:tab w:val="left" w:pos="993"/>
        </w:tabs>
        <w:spacing w:after="0" w:line="240" w:lineRule="auto"/>
        <w:ind w:left="567" w:hanging="567"/>
      </w:pPr>
      <w:r>
        <w:rPr>
          <w:rFonts w:ascii="Courier New" w:cs="Courier New" w:eastAsia="Courier New" w:hAnsi="Courier New"/>
          <w:sz w:val="21"/>
          <w:szCs w:val="21"/>
        </w:rPr>
        <w:t xml:space="preserve">L:	Shayne Neumann (Blair, ALP) #spk-shayne-neumann</w:t>
      </w:r>
    </w:p>
    <w:p>
      <w:pPr>
        <w:tabs>
          <w:tab w:val="left" w:pos="993"/>
        </w:tabs>
        <w:spacing w:after="0" w:line="240" w:lineRule="auto"/>
        <w:ind w:left="567" w:hanging="567"/>
      </w:pPr>
      <w:r>
        <w:rPr>
          <w:rFonts w:ascii="Courier New" w:cs="Courier New" w:eastAsia="Courier New" w:hAnsi="Courier New"/>
          <w:sz w:val="21"/>
          <w:szCs w:val="21"/>
        </w:rPr>
        <w:t xml:space="preserve">M:	Ian Macfarlane (Groom, LIB) #spk-ian-macfarlane</w:t>
      </w:r>
    </w:p>
    <w:p>
      <w:pPr>
        <w:tabs>
          <w:tab w:val="left" w:pos="993"/>
        </w:tabs>
        <w:spacing w:after="0" w:line="240" w:lineRule="auto"/>
        <w:ind w:left="567" w:hanging="567"/>
      </w:pPr>
      <w:r>
        <w:rPr>
          <w:rFonts w:ascii="Courier New" w:cs="Courier New" w:eastAsia="Courier New" w:hAnsi="Courier New"/>
          <w:sz w:val="21"/>
          <w:szCs w:val="21"/>
        </w:rPr>
        <w:t xml:space="preserve">N:	Nick Champion (Wakefield, ALP) #spk-nick-champion</w:t>
      </w:r>
    </w:p>
    <w:p>
      <w:pPr>
        <w:tabs>
          <w:tab w:val="left" w:pos="993"/>
        </w:tabs>
        <w:spacing w:after="0" w:line="240" w:lineRule="auto"/>
        <w:ind w:left="567" w:hanging="567"/>
      </w:pPr>
      <w:r>
        <w:rPr>
          <w:rFonts w:ascii="Courier New" w:cs="Courier New" w:eastAsia="Courier New" w:hAnsi="Courier New"/>
          <w:sz w:val="21"/>
          <w:szCs w:val="21"/>
        </w:rPr>
        <w:t xml:space="preserve">O:	Sharman Stone (Murray, LIB) #spk-sharman-stone</w:t>
      </w:r>
    </w:p>
    <w:p>
      <w:pPr>
        <w:tabs>
          <w:tab w:val="left" w:pos="993"/>
        </w:tabs>
        <w:spacing w:after="0" w:line="240" w:lineRule="auto"/>
        <w:ind w:left="567" w:hanging="567"/>
      </w:pPr>
      <w:r>
        <w:rPr>
          <w:rFonts w:ascii="Courier New" w:cs="Courier New" w:eastAsia="Courier New" w:hAnsi="Courier New"/>
          <w:sz w:val="21"/>
          <w:szCs w:val="21"/>
        </w:rPr>
        <w:t xml:space="preserve">P:	Sid Sidebottom (Braddon, ALP) #spk-sid-sidebottom</w:t>
      </w:r>
    </w:p>
    <w:p>
      <w:pPr>
        <w:tabs>
          <w:tab w:val="left" w:pos="993"/>
        </w:tabs>
        <w:spacing w:after="0" w:line="240" w:lineRule="auto"/>
        <w:ind w:left="567" w:hanging="567"/>
      </w:pPr>
      <w:r>
        <w:rPr>
          <w:rFonts w:ascii="Courier New" w:cs="Courier New" w:eastAsia="Courier New" w:hAnsi="Courier New"/>
          <w:sz w:val="21"/>
          <w:szCs w:val="21"/>
        </w:rPr>
        <w:t xml:space="preserve">Q:	Andrew Southcott (Boothby, LIB) #spk-andrew-southcott</w:t>
      </w:r>
    </w:p>
    <w:p>
      <w:pPr>
        <w:tabs>
          <w:tab w:val="left" w:pos="993"/>
        </w:tabs>
        <w:spacing w:after="0" w:line="240" w:lineRule="auto"/>
        <w:ind w:left="567" w:hanging="567"/>
      </w:pPr>
      <w:r>
        <w:rPr>
          <w:rFonts w:ascii="Courier New" w:cs="Courier New" w:eastAsia="Courier New" w:hAnsi="Courier New"/>
          <w:sz w:val="21"/>
          <w:szCs w:val="21"/>
        </w:rPr>
        <w:t xml:space="preserve">R:	Jodie Campbell (Bass, ALP) #spk-jodie-campbell</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addressed to the Prime Minister. Does the Prime Minister stand by his 2007 election commitment, and I quote the Digital Education Revolution policy document, which says:... to provide a computer on the desk of every upper secondary school student ...</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to the Prime Minister. Will the Prime Minister outline the significance of Saturday’s Council of Australian Governments meeting on creating jobs, stimulating the economy and driving reform in key areas such as education, health and hospitals?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Deputy Prime Minister. I refer to the Deputy Prime Minister’s bungled computers in schools pledge, which will now benefit only half the students originally promised at almost twice the cost. Why was the Grimes report of 3 September, identifying an $800 million budget blow-out, kept secret from the public until after the Prime Minister sought a leave pass last Wednesday to run Labor deficits? Will the minister guarantee that no further taxpayers’ money will be required to address the numerous additional bungles in Labor’s already bungled policy?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Will the Treasurer outline the important economic reforms from the COAG meeting on the weekend?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Deputy Prime Minister. I refer the Deputy Prime Minister to chapter 5 of the Grimes report, which suggests that funding to the non-government sector should be reconsidered as part of a non-government schools funding review in 2010. Minister, is the computers in schools program for non-government schools the first promise to go to the guillotine in the education revolution?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Minister for Health and Ageing. Will the minister outline to the House the importance of the health reforms agreed to by COAG at the weekend?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Does the Prime Minister stand by his election commitment that through fibre to the node his government will deliver broadband to 98 per cent of Australians for $4.7 billion of taxpayers’ money?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Education, the Minister for Employment and Workplace Relations, and the Minister for Social Inclusion. Will the minister detail the weekend’s historic commitment to investment in education reform, and are there any alternative viewpoints to such agendas?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Infrastructure, Transport, Regional Development and Local Government. Minister, how will the government pay for the multibillion dollar funding shortfall in its fibre-to-the-mode broadband policy?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Families, Housing, Community Services and Indigenous Affairs. Will the minister update the House on the Australian government’s commitment to closing the gap?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Treasurer. I refer to the Treasurer’s failure to define the government’s so-called temporary deficit. Isn’t it a fact that the government’s plan to run deficits is about disguising policy time bombs and poor economic management, like the bungled computers in schools program and the bungled national broadband policy? Treasurer, given the government’s preparedness to go into deficit, what plan does it have to return the budget to surplus and pay off any debts?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Minister for Infrastructure, Transport, Regional Development and Local Government. What action has the government taken to boost private investment in infrastructure?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to the Prime Minister. I refer the Prime Minister to his repeated promises to re-engineer federalism. Prime Minister, isn’t it a fact that apart from the five special-purpose payments there are 19 national partnerships, including six new national partnerships announced this weekend alone, which contain, among other things, 28 desired outcomes, nine critical reforms, eight performance measures, eight directions, six targets, six implementation plans, six outcome measurements in five elements, three reporting requirements and three areas of focus? Prime Minister, how exactly has this streamlined the arrangements between the states and the Commonwealth?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to the Minister for Trade, the Minister representing the Minister for Foreign Affairs. What is the government doing to assist the Australians affected by the disruptions at Bangkok’s two main airports?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Prime Minister. I refer the Prime Minister to the article in today’s Newcastle Herald which says up to 36,000 jobs in the Hunter region would be put at risk by Labor’s emissions trading scheme. Will the Prime Minister be prepared to guarantee these 36,000 workers and their families that their jobs are indeed secure and that their industries are viable?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Minister for the Environment, Heritage and the Arts. What action is the government taking to transition Australia to a low-pollution economy and are there any threats to Australia’s climate change response?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addressed to the Prime Minister. I refer the Prime Minister to the recent surge in the number of boat people attempting to reach Australia and the statement by the chief of mission in Indonesia—</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to the Assistant Treasurer. Will the Assistant Treasurer outline to the House the need for economic credibility in assessing government spending programs? What current actions threaten sensible budget measures and the government’s economic strategy?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to the Minister for Education, Employment and Workplace Relations and Social Inclusion. I refer the minister to the Prime Minister’s estimate that the economic stimulus package will create up to 75,000 jobs over the coming year and, in addition, the government’s estimate that the recent COAG agreement will create 133,000 jobs. Minister, can you advise when these jobs will be created and in which sectors the majority of jobs will be created?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My question is to the Minister for Education, the Minister for Employment and Workplace Relations and the Minister for Social Inclusion. Will the minister update the House on the phasing out of full-fee-paying undergraduate university places for Australian students, and are there any other views on paying for education?</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2026-08-23T07:07:58.355Z</dcterms:created>
  <dcterms:modified xsi:type="dcterms:W3CDTF">2026-08-23T07:07:58.355Z</dcterms:modified>
</cp:coreProperties>
</file>

<file path=docProps/custom.xml><?xml version="1.0" encoding="utf-8"?>
<Properties xmlns="http://schemas.openxmlformats.org/officeDocument/2006/custom-properties" xmlns:vt="http://schemas.openxmlformats.org/officeDocument/2006/docPropsVTypes"/>
</file>