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Hansard_HoR_QuestionTime_2009-05-12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2009-05-12.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B:	Dick Adams (Lyons, ALP) #spk-dick-adams</w:t>
      </w:r>
    </w:p>
    <w:p>
      <w:pPr>
        <w:tabs>
          <w:tab w:val="left" w:pos="993"/>
        </w:tabs>
        <w:spacing w:after="0" w:line="240" w:lineRule="auto"/>
        <w:ind w:left="567" w:hanging="567"/>
      </w:pPr>
      <w:r>
        <w:rPr>
          <w:rFonts w:ascii="Courier New" w:cs="Courier New" w:eastAsia="Courier New" w:hAnsi="Courier New"/>
          <w:sz w:val="21"/>
          <w:szCs w:val="21"/>
        </w:rPr>
        <w:t xml:space="preserve">C: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D:	Amanda Rishworth (Kingston, ALP) #spk-amanda-rishworth</w:t>
      </w:r>
    </w:p>
    <w:p>
      <w:pPr>
        <w:tabs>
          <w:tab w:val="left" w:pos="993"/>
        </w:tabs>
        <w:spacing w:after="0" w:line="240" w:lineRule="auto"/>
        <w:ind w:left="567" w:hanging="567"/>
      </w:pPr>
      <w:r>
        <w:rPr>
          <w:rFonts w:ascii="Courier New" w:cs="Courier New" w:eastAsia="Courier New" w:hAnsi="Courier New"/>
          <w:sz w:val="21"/>
          <w:szCs w:val="21"/>
        </w:rPr>
        <w:t xml:space="preserve">E:	Patrick Secker (Barker, LIB) #spk-patrick-secker</w:t>
      </w:r>
    </w:p>
    <w:p>
      <w:pPr>
        <w:tabs>
          <w:tab w:val="left" w:pos="993"/>
        </w:tabs>
        <w:spacing w:after="0" w:line="240" w:lineRule="auto"/>
        <w:ind w:left="567" w:hanging="567"/>
      </w:pPr>
      <w:r>
        <w:rPr>
          <w:rFonts w:ascii="Courier New" w:cs="Courier New" w:eastAsia="Courier New" w:hAnsi="Courier New"/>
          <w:sz w:val="21"/>
          <w:szCs w:val="21"/>
        </w:rPr>
        <w:t xml:space="preserve">F:	James Turnour (Leichhardt, ALP) #spk-james-turnour</w:t>
      </w:r>
    </w:p>
    <w:p>
      <w:pPr>
        <w:tabs>
          <w:tab w:val="left" w:pos="993"/>
        </w:tabs>
        <w:spacing w:after="0" w:line="240" w:lineRule="auto"/>
        <w:ind w:left="567" w:hanging="567"/>
      </w:pPr>
      <w:r>
        <w:rPr>
          <w:rFonts w:ascii="Courier New" w:cs="Courier New" w:eastAsia="Courier New" w:hAnsi="Courier New"/>
          <w:sz w:val="21"/>
          <w:szCs w:val="21"/>
        </w:rPr>
        <w:t xml:space="preserve">G:	Peter Slipper (Fisher, LIB) #spk-peter-slipper</w:t>
      </w:r>
    </w:p>
    <w:p>
      <w:pPr>
        <w:tabs>
          <w:tab w:val="left" w:pos="993"/>
        </w:tabs>
        <w:spacing w:after="0" w:line="240" w:lineRule="auto"/>
        <w:ind w:left="567" w:hanging="567"/>
      </w:pPr>
      <w:r>
        <w:rPr>
          <w:rFonts w:ascii="Courier New" w:cs="Courier New" w:eastAsia="Courier New" w:hAnsi="Courier New"/>
          <w:sz w:val="21"/>
          <w:szCs w:val="21"/>
        </w:rPr>
        <w:t xml:space="preserve">H:	Annette Ellis (Canberra, ALP) #spk-annette-ellis</w:t>
      </w:r>
    </w:p>
    <w:p>
      <w:pPr>
        <w:tabs>
          <w:tab w:val="left" w:pos="993"/>
        </w:tabs>
        <w:spacing w:after="0" w:line="240" w:lineRule="auto"/>
        <w:ind w:left="567" w:hanging="567"/>
      </w:pPr>
      <w:r>
        <w:rPr>
          <w:rFonts w:ascii="Courier New" w:cs="Courier New" w:eastAsia="Courier New" w:hAnsi="Courier New"/>
          <w:sz w:val="21"/>
          <w:szCs w:val="21"/>
        </w:rPr>
        <w:t xml:space="preserve">I:	John Murphy (Lowe, ALP) #spk-john-murphy</w:t>
      </w:r>
    </w:p>
    <w:p>
      <w:pPr>
        <w:tabs>
          <w:tab w:val="left" w:pos="993"/>
        </w:tabs>
        <w:spacing w:after="0" w:line="240" w:lineRule="auto"/>
        <w:ind w:left="567" w:hanging="567"/>
      </w:pPr>
      <w:r>
        <w:rPr>
          <w:rFonts w:ascii="Courier New" w:cs="Courier New" w:eastAsia="Courier New" w:hAnsi="Courier New"/>
          <w:sz w:val="21"/>
          <w:szCs w:val="21"/>
        </w:rPr>
        <w:t xml:space="preserve">J:	Daryl Melham (Banks, ALP) #spk-daryl-melham</w:t>
      </w:r>
    </w:p>
    <w:p>
      <w:pPr>
        <w:tabs>
          <w:tab w:val="left" w:pos="993"/>
        </w:tabs>
        <w:spacing w:after="0" w:line="240" w:lineRule="auto"/>
        <w:ind w:left="567" w:hanging="567"/>
      </w:pPr>
      <w:r>
        <w:rPr>
          <w:rFonts w:ascii="Courier New" w:cs="Courier New" w:eastAsia="Courier New" w:hAnsi="Courier New"/>
          <w:sz w:val="21"/>
          <w:szCs w:val="21"/>
        </w:rPr>
        <w:t xml:space="preserve">K: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L:	James Bidgood (Dawson, ALP) #spk-james-bidgood</w:t>
      </w:r>
    </w:p>
    <w:p>
      <w:pPr>
        <w:tabs>
          <w:tab w:val="left" w:pos="993"/>
        </w:tabs>
        <w:spacing w:after="0" w:line="240" w:lineRule="auto"/>
        <w:ind w:left="567" w:hanging="567"/>
      </w:pPr>
      <w:r>
        <w:rPr>
          <w:rFonts w:ascii="Courier New" w:cs="Courier New" w:eastAsia="Courier New" w:hAnsi="Courier New"/>
          <w:sz w:val="21"/>
          <w:szCs w:val="21"/>
        </w:rPr>
        <w:t xml:space="preserve">M: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N:	Belinda Neal (Robertson, ALP) #spk-belinda-neal</w:t>
      </w:r>
    </w:p>
    <w:p>
      <w:pPr>
        <w:tabs>
          <w:tab w:val="left" w:pos="993"/>
        </w:tabs>
        <w:spacing w:after="0" w:line="240" w:lineRule="auto"/>
        <w:ind w:left="567" w:hanging="567"/>
      </w:pPr>
      <w:r>
        <w:rPr>
          <w:rFonts w:ascii="Courier New" w:cs="Courier New" w:eastAsia="Courier New" w:hAnsi="Courier New"/>
          <w:sz w:val="21"/>
          <w:szCs w:val="21"/>
        </w:rPr>
        <w:t xml:space="preserve">O:	Sophie Mirabella (Indi, LIB) #spk-sophie-mirabella</w:t>
      </w:r>
    </w:p>
    <w:p>
      <w:pPr>
        <w:tabs>
          <w:tab w:val="left" w:pos="993"/>
        </w:tabs>
        <w:spacing w:after="0" w:line="240" w:lineRule="auto"/>
        <w:ind w:left="567" w:hanging="567"/>
      </w:pPr>
      <w:r>
        <w:rPr>
          <w:rFonts w:ascii="Courier New" w:cs="Courier New" w:eastAsia="Courier New" w:hAnsi="Courier New"/>
          <w:sz w:val="21"/>
          <w:szCs w:val="21"/>
        </w:rPr>
        <w:t xml:space="preserve">P:	Catherine King (Ballarat, ALP) #spk-catherine-king</w:t>
      </w:r>
    </w:p>
    <w:p>
      <w:pPr>
        <w:tabs>
          <w:tab w:val="left" w:pos="993"/>
        </w:tabs>
        <w:spacing w:after="0" w:line="240" w:lineRule="auto"/>
        <w:ind w:left="567" w:hanging="567"/>
      </w:pPr>
      <w:r>
        <w:rPr>
          <w:rFonts w:ascii="Courier New" w:cs="Courier New" w:eastAsia="Courier New" w:hAnsi="Courier New"/>
          <w:sz w:val="21"/>
          <w:szCs w:val="21"/>
        </w:rPr>
        <w:t xml:space="preserve">Q: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R:	Damian Hale (Solomon, ALP) #spk-damian-hale</w:t>
      </w:r>
    </w:p>
    <w:p>
      <w:pPr>
        <w:tabs>
          <w:tab w:val="left" w:pos="993"/>
        </w:tabs>
        <w:spacing w:after="0" w:line="240" w:lineRule="auto"/>
        <w:ind w:left="567" w:hanging="567"/>
      </w:pPr>
      <w:r>
        <w:rPr>
          <w:rFonts w:ascii="Courier New" w:cs="Courier New" w:eastAsia="Courier New" w:hAnsi="Courier New"/>
          <w:sz w:val="21"/>
          <w:szCs w:val="21"/>
        </w:rPr>
        <w:t xml:space="preserve">S:	Bob Baldwin (Paterson, LIB) #spk-bob-baldwin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I remind the Prime Minister of his election campaign speech in November 2007:… I am saying loud and clear that this sort of reckless spending must stop. Given the Prime Minister has spent an additional $70 billion since last year’s budget, despite declining revenues, and that tonight his Treasurer will announce a record $58 billion deficit, I ask the Prime Minister: when will Australians stop paying the price for his failure to end Labor’s reckless spending?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the fact that in the past governments have, as part of their budget papers, included a separate document setting out how the government has met its election commitments. I am holding here an example from 2002. I ask the Prime Minister, given his great interest in having a go, is he going to have a go tonight and publish a separate document which shows the election commitments that have been shredded?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Will the Prime Minister outline the importance of supporting jobs in the local areas across Australia hardest hit by the global recession?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him to many of his answers already today where he has blamed the global financial crisis for his debt and budget deficit. I remind the Prime Minister of his statement to Landline on 4 March 2008 where he said: As Prime Minister, I take responsibility for the Australian economy, the good news and the bad news. Does the Prime Minister still take responsibility for the bad news in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Education, Minister for Employment and Workplace Relations and Minister for Social Inclusion. Will she outline to the House reaction to the government’s $14.7 billion Building the Education Revolution?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Education. Will the Minister for Education explain how it is an efficient use of taxpayers’ money to provide national school pride grants of $125,000 each to the Smithfield Plains and Gepps Cross primary schools when both of these schools are slated for demolition? Minister for Education, won’t the projects that this money funds be a lot more temporary than the so-called temporary deficit to be announced later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Infrastructure, Transport, Regional Development and Local Government. Will the minister update the House on the rollout of the major infrastructure projects funded and accelerated under the government’s economic stimulus package?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Prime Minister. I refer the Prime Minister to his election promise of November 2007, where he said, ‘There will be no change to the superannuation laws one jot, one tittle.’ Will the Prime Minister now admit that there will be changes to Australia’s superannuation laws because all Australians are paying the price for the government’s reckless spending?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Housing and Minister for the Status of Women. Will the minister inform the House about the impact of the government’s investment in the construction of new social housing?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hardworking Minister for Trade. Will the minister advise the House of the outcomes of his recent visit to China and any implications for Australia’s trade performance and economic recovery?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Employment Participation. Will the minister inform the House of measures to assist workers retrenched through no fault of their own as a result of the global recession? How will these measures be supported by investment in skills of the Australian workforce and the introduction of the new Job Services Australia on 1 July?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Resources and Energy and Minister for Tourism and relates to calls for an independent scientific study into potential impacts of mining on the massive groundwater resources of the Namoi Valley at the headwaters of the Murray-Darling system. Minister, given that the Commonwealth has taken a lead role in the Murray-Darling water debate, does the minister believe that the Commonwealth should play a greater role in the mining development debate where water resources could be threatened? Would the minister agree with evidence given to a Senate inquiry into the operation of the Environment Protection and Biodiversity Conservation Act, where on 9 December 2008 Ms Melanie Stutsel, Director of Environmental and Social Policy for the Minerals Council of Australia, said: We—the Minerals Council of Australia—therefore consider that a more appropriate role for the Commonwealth would be in strategic bioregional planning, pre-emptive of development pressure and across larger time frames. Individual projects would then be approved by states and territories, which would have responsibility to ensure that the project fits within the remit of the bioregional plan. Minister, given that the people of the Namoi Valley and in particular the Liverpool Plains, where this water issue is of great concern, would agree with the Minerals Council on that particular issue, don’t you think it is time that we moved to have a process where these sorts of problems can be rectified in a better way than the state based process that we have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Health and Ageing. What action is the government taking in relation to the National Bowel Cancer Screening Program?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the Environment, Heritage and the Arts. I refer the minister to his order to the New South Wales government to cease selective and sustainable logging in the New South Wales central Murray at the cost of 1,000 jobs. Given that the superb parrot is not listed as critically endangered or even endangered but 1,000 jobs in my electorate of Farrer are, will the minister now reverse this extraordinary decision and save these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Veterans’ Affairs. Would the minister provide the House with an update on Anzac Day activities and the government’s initiative to develop an interpretative trail on the Western Front?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Prime Minister. Will the government guarantee that no parent or family will be worse off as a result of its proposed maternity leave payments and changes to family tax benefits, the baby bonus, the Medicare safety net and the private health insurance rebate?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Attorney-General. Will the Attorney update the House on progress made to establish a national emergency warning system in the event of a major emergency or natural disaster?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Prime Minister. Following the recent disaster recovery payments made to residents of Queensland affected by flooding, why has the Prime Minister not acted decisively to provide similar cash payments to victims of recent flooding on the New South Wales North Coast? Has the Prime Minister broken his promise to the Australian people that he will govern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Minister for Sport and Minister for Youth. Will the minister update the House on the impacts of the Nation Building and Jobs Plan on Australian sport?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S:	Mr Baldwin asked the Minister for Defence, in writing, on 10 November 2008: Further to his answer to my question without notice (Hansard, 22 October 2008, page 54) concerning the Defence Force Remuneration Tribunal (DFRT) and pay and allowance issues for Special Air Services Regiment (SASR) personnel: What date did the DFRT hand down the determination on pay and allowances for the SAS.When was he notified of the determination. Who brought the issue before the DFRT and what outcome did they request. If this matter was not referred to the DFRT, why did the DFRT decide to review it. Why was there any requirement at all to reduce the level salaries and allowances to members of the Australian Defence Force (ADF).Why was the DFRT determination back-dated to August 2007.Why was the determination not given effect from a future date. What hardship provisions were made for the affected personnel. Why was an interest rate of 7.2 per cent applied to the ‘debt’ when it was not incurred by fault of the person serving. Were the estates of soldiers killed in Afghanistan affected by this decision; if so, has he reversed the decision. Who decided that a soldier could live on $250.00 per fortnight after deductions for debt repayment, given that a single pensioner currently receives around $281.00 per week. Why was the Chief of the Defence Force not informed by the DFRT of the likely consequences arising from the determination. How was the DFRT’s decision conveyed to those who were to be adversely affected. Were deployed personnel informed of the decision while they were overseas. Has all of the money repaid by the affected service persons, including interest payments, been reimbursed to the service persons. How will this decision impinge upon the superannuation of the affected persons.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2026-08-23T07:07:58.360Z</dcterms:created>
  <dcterms:modified xsi:type="dcterms:W3CDTF">2026-08-23T07:07:58.360Z</dcterms:modified>
</cp:coreProperties>
</file>

<file path=docProps/custom.xml><?xml version="1.0" encoding="utf-8"?>
<Properties xmlns="http://schemas.openxmlformats.org/officeDocument/2006/custom-properties" xmlns:vt="http://schemas.openxmlformats.org/officeDocument/2006/docPropsVTypes"/>
</file>