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Hansard_HoR_QuestionTime_2010-10-20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2010-10-20.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B:	Michelle Rowland (Greenway, ALP) #spk-michelle-rowland</w:t>
      </w:r>
    </w:p>
    <w:p>
      <w:pPr>
        <w:tabs>
          <w:tab w:val="left" w:pos="993"/>
        </w:tabs>
        <w:spacing w:after="0" w:line="240" w:lineRule="auto"/>
        <w:ind w:left="567" w:hanging="567"/>
      </w:pPr>
      <w:r>
        <w:rPr>
          <w:rFonts w:ascii="Courier New" w:cs="Courier New" w:eastAsia="Courier New" w:hAnsi="Courier New"/>
          <w:sz w:val="21"/>
          <w:szCs w:val="21"/>
        </w:rPr>
        <w:t xml:space="preserve">C: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D:	Graham Perrett (Moreton, ALP) #spk-graham-perrett</w:t>
      </w:r>
    </w:p>
    <w:p>
      <w:pPr>
        <w:tabs>
          <w:tab w:val="left" w:pos="993"/>
        </w:tabs>
        <w:spacing w:after="0" w:line="240" w:lineRule="auto"/>
        <w:ind w:left="567" w:hanging="567"/>
      </w:pPr>
      <w:r>
        <w:rPr>
          <w:rFonts w:ascii="Courier New" w:cs="Courier New" w:eastAsia="Courier New" w:hAnsi="Courier New"/>
          <w:sz w:val="21"/>
          <w:szCs w:val="21"/>
        </w:rPr>
        <w:t xml:space="preserve">E: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F: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G:	Barry Haase (Durack, LIB) #spk-barry-haase</w:t>
      </w:r>
    </w:p>
    <w:p>
      <w:pPr>
        <w:tabs>
          <w:tab w:val="left" w:pos="993"/>
        </w:tabs>
        <w:spacing w:after="0" w:line="240" w:lineRule="auto"/>
        <w:ind w:left="567" w:hanging="567"/>
      </w:pPr>
      <w:r>
        <w:rPr>
          <w:rFonts w:ascii="Courier New" w:cs="Courier New" w:eastAsia="Courier New" w:hAnsi="Courier New"/>
          <w:sz w:val="21"/>
          <w:szCs w:val="21"/>
        </w:rPr>
        <w:t xml:space="preserve">H:	Yvette D'Ath (Petrie, ALP) #spk-yvette-dath</w:t>
      </w:r>
    </w:p>
    <w:p>
      <w:pPr>
        <w:tabs>
          <w:tab w:val="left" w:pos="993"/>
        </w:tabs>
        <w:spacing w:after="0" w:line="240" w:lineRule="auto"/>
        <w:ind w:left="567" w:hanging="567"/>
      </w:pPr>
      <w:r>
        <w:rPr>
          <w:rFonts w:ascii="Courier New" w:cs="Courier New" w:eastAsia="Courier New" w:hAnsi="Courier New"/>
          <w:sz w:val="21"/>
          <w:szCs w:val="21"/>
        </w:rPr>
        <w:t xml:space="preserve">I:	Ian Macfarlane (Groom, LIB) #spk-ian-macfarlane</w:t>
      </w:r>
    </w:p>
    <w:p>
      <w:pPr>
        <w:tabs>
          <w:tab w:val="left" w:pos="993"/>
        </w:tabs>
        <w:spacing w:after="0" w:line="240" w:lineRule="auto"/>
        <w:ind w:left="567" w:hanging="567"/>
      </w:pPr>
      <w:r>
        <w:rPr>
          <w:rFonts w:ascii="Courier New" w:cs="Courier New" w:eastAsia="Courier New" w:hAnsi="Courier New"/>
          <w:sz w:val="21"/>
          <w:szCs w:val="21"/>
        </w:rPr>
        <w:t xml:space="preserve">J:	Rob Mitchell (McEwen, ALP) #spk-rob-mitchell</w:t>
      </w:r>
    </w:p>
    <w:p>
      <w:pPr>
        <w:tabs>
          <w:tab w:val="left" w:pos="993"/>
        </w:tabs>
        <w:spacing w:after="0" w:line="240" w:lineRule="auto"/>
        <w:ind w:left="567" w:hanging="567"/>
      </w:pPr>
      <w:r>
        <w:rPr>
          <w:rFonts w:ascii="Courier New" w:cs="Courier New" w:eastAsia="Courier New" w:hAnsi="Courier New"/>
          <w:sz w:val="21"/>
          <w:szCs w:val="21"/>
        </w:rPr>
        <w:t xml:space="preserve">K: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L:	Anna Burke (Chisholm, ALP) #spk-anna-burke</w:t>
      </w:r>
    </w:p>
    <w:p>
      <w:pPr>
        <w:tabs>
          <w:tab w:val="left" w:pos="993"/>
        </w:tabs>
        <w:spacing w:after="0" w:line="240" w:lineRule="auto"/>
        <w:ind w:left="567" w:hanging="567"/>
      </w:pPr>
      <w:r>
        <w:rPr>
          <w:rFonts w:ascii="Courier New" w:cs="Courier New" w:eastAsia="Courier New" w:hAnsi="Courier New"/>
          <w:sz w:val="21"/>
          <w:szCs w:val="21"/>
        </w:rPr>
        <w:t xml:space="preserve">M: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N:	Steve Gibbons (Bendigo, ALP) #spk-steve-gibbons</w:t>
      </w:r>
    </w:p>
    <w:p>
      <w:pPr>
        <w:tabs>
          <w:tab w:val="left" w:pos="993"/>
        </w:tabs>
        <w:spacing w:after="0" w:line="240" w:lineRule="auto"/>
        <w:ind w:left="567" w:hanging="567"/>
      </w:pPr>
      <w:r>
        <w:rPr>
          <w:rFonts w:ascii="Courier New" w:cs="Courier New" w:eastAsia="Courier New" w:hAnsi="Courier New"/>
          <w:sz w:val="21"/>
          <w:szCs w:val="21"/>
        </w:rPr>
        <w:t xml:space="preserve">O: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P:	Stephen Jones (Throsby, ALP) #spk-stephen-jones</w:t>
      </w:r>
    </w:p>
    <w:p>
      <w:pPr>
        <w:tabs>
          <w:tab w:val="left" w:pos="993"/>
        </w:tabs>
        <w:spacing w:after="0" w:line="240" w:lineRule="auto"/>
        <w:ind w:left="567" w:hanging="567"/>
      </w:pPr>
      <w:r>
        <w:rPr>
          <w:rFonts w:ascii="Courier New" w:cs="Courier New" w:eastAsia="Courier New" w:hAnsi="Courier New"/>
          <w:sz w:val="21"/>
          <w:szCs w:val="21"/>
        </w:rPr>
        <w:t xml:space="preserve">Q:	Mark Coulton (Parkes, NP) #spk-mark-coulton</w:t>
      </w:r>
    </w:p>
    <w:p>
      <w:pPr>
        <w:tabs>
          <w:tab w:val="left" w:pos="993"/>
        </w:tabs>
        <w:spacing w:after="0" w:line="240" w:lineRule="auto"/>
        <w:ind w:left="567" w:hanging="567"/>
      </w:pPr>
      <w:r>
        <w:rPr>
          <w:rFonts w:ascii="Courier New" w:cs="Courier New" w:eastAsia="Courier New" w:hAnsi="Courier New"/>
          <w:sz w:val="21"/>
          <w:szCs w:val="21"/>
        </w:rPr>
        <w:t xml:space="preserve">R:	Kirsten Livermore (Capricornia, ALP) #spk-kirsten-livermore</w:t>
      </w:r>
    </w:p>
    <w:p>
      <w:pPr>
        <w:tabs>
          <w:tab w:val="left" w:pos="993"/>
        </w:tabs>
        <w:spacing w:after="0" w:line="240" w:lineRule="auto"/>
        <w:ind w:left="567" w:hanging="567"/>
      </w:pPr>
      <w:r>
        <w:rPr>
          <w:rFonts w:ascii="Courier New" w:cs="Courier New" w:eastAsia="Courier New" w:hAnsi="Courier New"/>
          <w:sz w:val="21"/>
          <w:szCs w:val="21"/>
        </w:rPr>
        <w:t xml:space="preserve">S:	Jane Prentice (Ryan, LIB) #spk-jane-prentice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comment of Kevin Bracken, President of the Victorian Trades Hall Council and member of the Port Melbourne branch of the Labor Party that, in relation to the terrorist attack on the World Trade Centre on 11 September 2001:I believe the official story is a conspiracy theory that does not stand up to scientific scrutiny. If the Prime Minister finds these comments as offensive as most right-thinking Australians, what action will the Prime Minister take to discipline Mr Bracken and send a message to others that such remarks are unacceptable?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How is the structural separation of Telstra a key step in delivering the National Broadband Network, and why is it important that Australian households and businesses get the benefits of this essential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Does the former Prime Minister’s special deal over the Oceanic Viking require Australia to take any of the 17 passengers currently in Romania, some of whom have been rejected by the United States and Canada on security grounds?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Why is the National Broadband Network important for our future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I refer the Prime Minister to her proposal for a regional processing centre in East Timor. Will the Prime Minister define which countries constitute ‘the region’ under her proposal?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Infrastructure, Transport, Regional Development and Local Government representing the Minister for Broadband, Communications and the Digital Economy. Why is the National Broadband Network so important for Australian households and businesses, and why does the government not support plans to delay its rollout?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refer the Prime Minister to her comments in the House that the government’s intention to accommodate 1,200 detainees at the Curtin detention centre was funded in the budget. Will the Prime Minister refer the House to the page in the budget papers or any media statement by the Prime Minister or minister that makes reference to a capacity of 1,200 places at Curtin detention centre funded by an appropriation in the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Ageing. Will the minister advise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Ageing. Will the minister advise the House of the rollout of e-health and telehealth advancements and how these have been received?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Did the Prime Minister, or any of her ministers, say to BHP Billiton, Rio Tinto or Xstrata representatives during negotiations on the minerals resource rent tax that all state and territory royalties will be creditable against the resource tax liability?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update the House on the importance of transparent and credible fiscal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At the 2010 federal election, ALP candidates right around Australia made numerous specific promises about what the government would do in their electorates if Labor were returned nationally. The promises hinged on who would win government, not who would win the seat. Regardless of the results in each of those seats, do you commit to honouring the electorate-specific promises made by the Labor candidate in my seat of Denison and, for that matter, in all 150 communities represented in this place?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Climate Change and Energy Efficiency. Why is a price on carbon essential for our future economy and how is such reform viewed by the broader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Has the government undertaken modelling on the impact on prices of proposed cuts to the water allocations in the Murray-Darling Basin?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Sustainability, Environment, Water, Population and Communities. Will the minister explain the government’s approach to water reform and how these reforms have been received?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Sustainability, Environment, Water, Population and Communities. Minister, Taskers New Holland, a family machinery dealership in Deniliquin in my electorate of Farrer will not be taking on two new apprentices next year as a result of their concerns for future business prospects given the Murray-Darling Basin Authority’s guide. Why didn’t the minister give any consideration to the impact on businesses and families of drastic cuts prior to the release of the Murray-Darling Basin guide?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Trade. Minister, what role does trade play in Australia’s economic growth and how will the Doha Round assist in strengthening the Australian economy?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Prime Minister. Prime Minister, what financial recourse is there for households who paid for their own roof inspections, in light of the failure of the government’s Home Insulation Program, because they feared for their family’s safety and were frustrated by extended delays with government expansions? Prime Minister, why are these people not being compensated for any reasonable cost of inspections?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Minister for Families, Housing, Community Services and Indigenous Affairs. What progress has been made on delivering improved housing in the Northern Territory?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S:	My question is to the Prime Minister. Why is the government suppressing the results of 96,000 foil and non-foil insulation safety inspections that show the extent of the risk of fire and electrocution under the government’s Home Insulation Program? Does the Prime Minister support the suppression of this safety information from the more than 1.1 million homeowners whose roofs are still to be inspected?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2026-08-23T07:07:58.386Z</dcterms:created>
  <dcterms:modified xsi:type="dcterms:W3CDTF">2026-08-23T07:07:58.386Z</dcterms:modified>
</cp:coreProperties>
</file>

<file path=docProps/custom.xml><?xml version="1.0" encoding="utf-8"?>
<Properties xmlns="http://schemas.openxmlformats.org/officeDocument/2006/custom-properties" xmlns:vt="http://schemas.openxmlformats.org/officeDocument/2006/docPropsVTypes"/>
</file>