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Hansard_HoR_QuestionTime_2011-11-03</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2011-11-03.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B: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C:	Kirsten Livermore (Capricornia, ALP) #spk-kirsten-livermore</w:t>
      </w:r>
    </w:p>
    <w:p>
      <w:pPr>
        <w:tabs>
          <w:tab w:val="left" w:pos="993"/>
        </w:tabs>
        <w:spacing w:after="0" w:line="240" w:lineRule="auto"/>
        <w:ind w:left="567" w:hanging="567"/>
      </w:pPr>
      <w:r>
        <w:rPr>
          <w:rFonts w:ascii="Courier New" w:cs="Courier New" w:eastAsia="Courier New" w:hAnsi="Courier New"/>
          <w:sz w:val="21"/>
          <w:szCs w:val="21"/>
        </w:rPr>
        <w:t xml:space="preserve">D: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E:	Bernie Ripoll (Oxley, ALP) #spk-bernie-ripoll</w:t>
      </w:r>
    </w:p>
    <w:p>
      <w:pPr>
        <w:tabs>
          <w:tab w:val="left" w:pos="993"/>
        </w:tabs>
        <w:spacing w:after="0" w:line="240" w:lineRule="auto"/>
        <w:ind w:left="567" w:hanging="567"/>
      </w:pPr>
      <w:r>
        <w:rPr>
          <w:rFonts w:ascii="Courier New" w:cs="Courier New" w:eastAsia="Courier New" w:hAnsi="Courier New"/>
          <w:sz w:val="21"/>
          <w:szCs w:val="21"/>
        </w:rPr>
        <w:t xml:space="preserve">F: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G:	Tony Crook (O'Connor, NATS WA) #spk-tony-crook</w:t>
      </w:r>
    </w:p>
    <w:p>
      <w:pPr>
        <w:tabs>
          <w:tab w:val="left" w:pos="993"/>
        </w:tabs>
        <w:spacing w:after="0" w:line="240" w:lineRule="auto"/>
        <w:ind w:left="567" w:hanging="567"/>
      </w:pPr>
      <w:r>
        <w:rPr>
          <w:rFonts w:ascii="Courier New" w:cs="Courier New" w:eastAsia="Courier New" w:hAnsi="Courier New"/>
          <w:sz w:val="21"/>
          <w:szCs w:val="21"/>
        </w:rPr>
        <w:t xml:space="preserve">H:	Julie Owens (Parramatta, ALP) #spk-julie-owens</w:t>
      </w:r>
    </w:p>
    <w:p>
      <w:pPr>
        <w:tabs>
          <w:tab w:val="left" w:pos="993"/>
        </w:tabs>
        <w:spacing w:after="0" w:line="240" w:lineRule="auto"/>
        <w:ind w:left="567" w:hanging="567"/>
      </w:pPr>
      <w:r>
        <w:rPr>
          <w:rFonts w:ascii="Courier New" w:cs="Courier New" w:eastAsia="Courier New" w:hAnsi="Courier New"/>
          <w:sz w:val="21"/>
          <w:szCs w:val="21"/>
        </w:rPr>
        <w:t xml:space="preserve">I: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J: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K:	Sharon Bird (Cunningham, ALP) #spk-sharon-bird</w:t>
      </w:r>
    </w:p>
    <w:p>
      <w:pPr>
        <w:tabs>
          <w:tab w:val="left" w:pos="993"/>
        </w:tabs>
        <w:spacing w:after="0" w:line="240" w:lineRule="auto"/>
        <w:ind w:left="567" w:hanging="567"/>
      </w:pPr>
      <w:r>
        <w:rPr>
          <w:rFonts w:ascii="Courier New" w:cs="Courier New" w:eastAsia="Courier New" w:hAnsi="Courier New"/>
          <w:sz w:val="21"/>
          <w:szCs w:val="21"/>
        </w:rPr>
        <w:t xml:space="preserve">L:	Martin Ferguson (Batman, ALP) #spk-martin-ferguson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Acting Prime Minister. At a time when the Australian government has net debt of $107 billion and a deficit approaching $50 billion, why is the government planning to provide money it does not have to prop up the Eurozone, which is the world's largest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am quite disappointed in that question from the Leader of the Opposition. Firstly, the implication in the question is completely inaccurate; we have come to expect that. But what we have seen in the last 24 hours, particularly from the shadow Treasurer, is that the bipartisan support for the IMF that has spanned conservative and Labor governments over something like 60 years has now been broken. How low will they go? They should know, because this was the practice when they were in government, that any loans made to the IMF are repaid with interest. That was the situation under conservative governments and it is the situation under this government. Secondly, and this is more important, the government is not proposing to put any money into a European rescue fund. That is just false-completely false. What we have seen is a xenophobic approach, particularly in the last 24 hours, by the shadow Treasurer, who has been out there blowing the dog whistle that somehow Australia was going to be propping up Greece. Well, we are not. But what we are going to proudly do is meet our commitments to the IMF, as governments of both political persuasions have done for over 60 years. There is a very serious situation in the global economy at the moment. Whilst our fundamentals are strong, Australia is not immune from the fallout of these events in Europe and also in the United States. It is a difficult situation when two of the big global groupings in the economy are misfiring. That does have consequences for Australia. What we have said and what other G20 finance ministers have said-and I am sure other G20 leaders are saying it as we meet today-is that the world will meet its obligations through the IMF to ensure that the IMF has the capacity in the future to deal with greater global volatility which flows from Europe. Around the world, conservative governments favour that approach, governments of our persuasion favour that approach and governments of the persuasion of those opposite have favoured that approach: giving the IMF the resources that it needs. The IMF does not have the capacity to contribute directly to any European fund, but what I have said and what the Prime Minister has said is that the IMF must be properly resourced for the future because we are entering into a period of great volatility which brings threats to the global economy and Australia is not immune from those threats. We will pay our fair share through the IMF, as we have always done, but that will be by way of loans, which are repaid with interest.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Mr Speaker, I ask a supplementary question. Is the Acting Prime Minister confident that Europe in general and Greece in particular have put their economic houses in order? If not, isn't the contribution that the government proposes to make throwing good money after bad?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is really disturbing is that there is a falsehood at the heart of this question. That falsehood is this: that we support the IMF with loans, which are always repaid with interest. The Leader of the Opposition asked me if I was confident that the Europeans were going to solve their problems. I have been to G20 finance ministers meetings, I have been to the IMF and World Bank meetings, I have been back to G20 finance ministers meetings in the past month, and that is because we have been so worried about the consequences for the global economy of a meltdown in the European economy. What offends me by those questions from the Leader of the Opposition is he has not got the wit to understand what a threat that is to global living standards and what a flow-on effect that will have to our economy and to living standards in this country. He is so bereft of economic knowledge he fails to understand that basic economic fact. What he wants to do is to go for cheap populism and somehow claim that we are going to be throwing good money after bad in Europe. We are not going to be doing that, but what we will do is meet our obligations to the international community, as we met the obligations to the international community during the global financial crisis and as we met the obligations to our own citizens during the global financial crisis. There would have been hundreds of thousands of Australians unemployed if the Liberal Party had had their way during the global financial crisis, but we supported our economy and the consequence of that is that we have one of the strongest developed economies in the world. Really, what he is saying now is that he goes for the scorched earth approach in economics; he does not care if demand falls off a cliff and hundreds of thousands of people are unemployed. Globally now there are over 200 million people unemployed and, if these events in Europe take a turn for the worse, there will be many more. We know in this country that we have the economic strength to handle the fallout and we have the moral strength to say that we will put our hand up for the international institutions that can make a difference. We will support the IMF, as we will support multilateral institutions as governments of their persuasions used to do.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acting Prime Minister. Will the acting Prime Minister update the House on the importance of spreading the opportunities of the mining boom to all corners of our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thank the member for Capricornia for that very important question because she does represent an area in this country which is producing an enormous amount of wealth for Australia and, like many other mineral-producing regions and resource-producing regions, that region suffers the stresses that come with the mining boom, as well as many of the great benefits. What this side of the House is really proud of is that we have put forward a landmark Labor reform, which makes sure that very profitable mining companies, superprofitable mining companies are returning some of those superprofits to the Australian people for the resources the Australian people own 100 per cent and which can only be mined once. We are proud of what we are doing in this House to ensure that we then spread the benefits of that boom to every corner of our economy, because we do have a strong but a patchwork economy in Australia. Not every small business and not every family is in the fast lane of the resources boom. The whole idea of resource rent taxation is to take those superprofits and give a hand to those people who are not in the fast lane. The first place we can do that is with a very significant tax cut for small business-2.7 million small businesses right around Australia getting the benefit of the $6,500 instant asset write-off, a huge boost to the cash flow of small businesses right around this country. They are looking forward to that. We will also invest in infrastructure in many of these regions where they are really pressed for roads and other social infrastructure through strong population growth. We are doing this particularly in Western Australia and other places where the mining industry is strong, like the Illawarra or the Hunter in New South Wales and in Queensland-taking the benefits of the boom, spreading them around the country. The thing we are most proud of is investing in the superannuation of Australian workers. That is just fantastic: building the savings of Australian workers, particularly low-income-earning workers; 8.4 million individual sovereign wealth funds all benefiting from our changes to superannuation. And who is opposing this? Those opposite-Dr No over there, no to everything. They do not think it is good to use the superprofits to assist people who are not in the fast lane. Now that the legislation has come into the House-and they are going to oppose it-they are arguing for a tax increase for small business. They are arguing for lower superannuation savings for Australian workers. This just shows how out of touch they are, how economically illiterate they are and how completely incapable they are of running a modern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acting Prime Minister. I refer him to the words of George Osborne, the Chancellor of the Exchequer, in the House of Commons last week, when he said: I confirm today that Britain will not put its resources in either. We do not have a surplus; we have a large deficit … An active member of the IMF? Yes. Helping the IMF with advice and technical support? Yes. But the IMF contributing money to the eurozone bail-out fund? No. And Britain contributing money to the eurozone bail-out fund? No. That is Britain’s clear position. Acting Prime Minister, is that Australia's clear position as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Australia's position is that we will support an expansion of IMF funds under the principles and guidelines used by the IMF, but the IMF will not be contributing to a European rescue fund in the way in which the shadow Treasurer has indicated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Infrastructure and Transport. Would the minister update the House on the current state of the Qantas industrial dispute? How is the government helping Australians affected by the Qantas decision to lock out its workforce and to ground its fleet?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This government's priority when we were informed about the lockout of the workforce and the grounding of the fleet on Saturday was to go to Fair Work Australia and to make sure that we got Qantas back up in the air, because this was not just a lockout of its workforce, it was a lockout of its customers. It is a bit like Telstra having a disagreement with one of its unions and shutting down the telecommunications industry. It is like one of the energy companies, because it is having a problem with one of the unions, turning off the lights and shutting down the power system. It is like one of the water companies having a problem with one of its unions and shutting off the water system. That is why this government thinks that this was an irresponsible and extreme action and why we are so surprised that those opposite have shown their ideological obsession by saying not one word of criticism against Qantas. The parties now, as a result of our action, have 21 days to bargain. We are of the view that parties should talk to each other and settle an agreement rather than engage in militant action, whether it be by employers or employees-either way we oppose. I am advised that Qantas and the pilots have already had one meeting before Fair Work Australia this week. The licensed engineers will meet with Qantas before Fair Work Australia next Monday to continue their negotiations. The Transport Workers Union and Qantas will return to Fair Work Australia next Tuesday. This is a good thing-that we have bargaining in good faith. It is important to note that Fair Work Australia found that there were good prospects for agreement between the parties prior to Qantas's decision to lock out its workforce and ground its fleet. So I encourage all parties and, indeed, have spoken to all parties to encourage them to get this deal done in the interests of this important, iconic Australian company, in the interests of its workforce and in the national interest. Of course, that has been our approach the whole way through. The shadow Treasurer confirmed on the 7.30 program that he knew that Qantas was considering a lockout of its workforce. When asked when he was told, he said: 'Well, I can't recall. Well, I can't recall.' That was his position when told about an action that would be of such damage to the Australian economy-he could not recall when he was told. It is not surprising that he cannot find the $70 billion, that he cannot find a policy on anything at all-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Acting Prime Minister. I refer to the fact the banks have now ignored the Treasurer's warnings on interest rate movements on 51 occasions. I refer the Acting Prime Minister to his statement yesterday that the decision by the National Australia Bank not to pass on the full interest rate cut was 'a kick in the guts to working families' and 'a greedy decision from the NAB'. Did the Acting Prime Minister convey these views to Dr Ken Henry who, along with being on the personal staff of the Prime Minister, is also on the board of the NAB?</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decision by the NAB not to pass on the Reserve Bank rate cut in full was a greedy decision. It is completely and utterly unjustified by any of the fundamentals when it comes to their borrowing requirements. I conveyed my view directly to the chief executive, Mr Cameron Clyne. I passed it on a very directly. I did not only make my views public, I put them privately as well-as I have done when, on other occasions, banks have done that. And I will continue to do that when I believe these decisions are unjustified. The reason the government has put in place a comprehensive package of banking reforms is to enable customers that are unhappy with their bank to go down the road-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Treasurer. I refer to the government's mining tax which was negotiated in secret with the three biggest mining companies-BHP, Rio Tinto and Xstrata-to the exclusion of the rest of the industry. In particular I refer to the government's revenue projections which are based on secret data and secret assumptions and which directly contradict industry projections. I ask the Treasurer, firstly: why are you not prepared to guarantee in legislation that the rest of the industry will not pay the tax earlier than the big three? Secondly: why are you not prepared to guarantee in legislation that the rest of the industry will not pay the tax at a higher rate than those big three companies that helped design the tax?</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 should call a spade a spade. The fact is that there is a completely unjustified campaign, run by a number of organisations that describe themselves as 'smaller miners', that somehow this tax discriminates against small miners. This tax does not discriminate against small miners and it will be paid predominantly by very large miners. Mr Forrest is here today, and he was part of a press conference, and he claims to be a small miner. He has a $20 billion company! A $20 billion company is not a small miner. We made a range of changes to the tax over a period of time in what has been probably the most open and transparent process that any piece of tax legislation has ever been put through. We went through the Ferguson-Argus review, and there were comprehensive submissions made right through that process. It has been through two rounds of consultation through the tax office. But let us get rid of this bunkum that the tax somehow discriminates against small miners. It does not. We have even put in a new threshold where it is not paid under $50 million and it phases out through to $100 million. This is complete rubbish. As far as Mr Forrest is concerned, when he put on the public record all of the changes he wanted, on 29 June last year, we implemented every single one of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Regional Australia, Regional Development and Local Government, representing the Minister for Tertiary Education, Skills, Jobs and Workplace Relations. How does the Fair Work Act ensure that the government can act quickly and in the national interest during an industrial relations crisis? How does this compare with the system it replaced?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member for Parramatta for her question. She, like all of those who sit on this side of the House, was delighted when the Rudd government was able to replace the discredited Work Choices legislation with the Fair Work Act-an act that brought dignity and fairness back into the industrial relations system and brought a structure to the system where negotiations broke down. Why has it been important for the economy? This week has been a classic example as to why. By utilising the Fair Work Act and by moving decisively and quickly, we got Qantas back in the air again. That required two things. It required an act that gave us the framework, but it also required a government that was prepared to make the right decision at the right time. I contrast that with the circumstances which would have existed had those who sit opposite been in power at the time. Not only would there not have been an act that provided that framework; the actions of those who sit opposite would have been to let the dispute run on. We know that the member for North Sydney has admitted to knowing weeks in advance that Qantas was planning to lock out its workforce and ground its air fleet, but he said nothing. There was the Australian government acting in the national interest as soon as it knew what Qantas's intentions were, and the member for North Sydney was sitting it out-grubby political interests, hoping that this dispute would worsen and impact upon the economy and thereby the government. I had the opportunity to listen to the member's personal explanation yesterday in relation to his view about how decisively they moved when they were in office. I refer back to the Tristar dispute, and I will remind members of the true facts of this dispute. This was a prolonged dispute that had been running for 18 months. The employer's strategy was to let the collective bargain expire so that they would not be required to pay workers' entitlements-run down the clock. That government failed to do anything in those circumstances. I am asked how it compares with the system we replaced, and I am giving an example of that. The intervention that the member for North Sydney talked about was in relation to one person, a man that was dying. He did get his worker entitlements for him, but not for the whole of the workforce. They refused to act in so many circumstances under their legislation, under their system, to protect workers' entitlements. The only time they acted was in relation to the then Prime Minister's brother's company, National Textiles. Remember? Not Tristar, not the coal industry, only National Textiles. That was a government that would not support workers' entitlements. When it came to intervening under their system, let me say what was on the record in the Industrial Relations Commission of New South Wales. The company, Tristar, stood by a memo written after the meeting with Mr Hockey in which it quotes, 'It wanted this issue sorted out and implied that, if we did not, there would be ramifications.' They would sack the workforce and replace it.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Acting Prime Minister. I refer to the Economist Intelligence Unit's recent broadband report which confirmed that the NBN project is the most expensive, most anti-competitive broadband policy in the world, making Greece look like a model of frugality and China a beacon of competitive markets. Can the Acting Prime Minister explain how this will make broadband more affordable and Australia more productive? Doesn't Australia deserve better than this divided and directionless government?</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There is a very simple answer to that question because the report, which I have read, from the Economist Intelligence Unit is not worth the paper it is written 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Resources and Energy and Minister for Tourism. Minister, how is the government ensuring the benefits of the mining boom are spread throughout the Australian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I thank the member for Cunningham for her question. She, more than most members in this House, understands the importance of the mining boom and also appreciates, due to the diverse nature of the South Coast of New South Wales, the impact it is having on other sections of her local community. The member for Cunningham is very supportive of the fact that, at the moment, mining industry companies in Australia are actually making record profits. The message she has received from the Australian community, which was under the pump because of the impact of the resources sector on the broader community, is that the rest of the community actually needs a helping hand. That is what the debate on the mining tax is about. It is about how we spread the benefit of this boom to the broader Australian community. That is not about stifling investment. The record speaks for itself. Contrary to the arguments presented by the coalition in this House today, there is no sovereign risk. In Australia at the moment, $430 billion is planned or committed to capital investment. Look at the skyrocketing of investment-from $35 billion in 2009-10 to an expected $80 billion in 2011-12. And there is more significant investment to come Australia's way. It is built off the back of record commodity prices and good profits-and we are very, very pleased for those companies. But the time has come to spread these benefits to ensure, for example, that we assist the tourism industry. That is not to deny that there is going to continue to be job growth in the mining sector. Importantly, jobs growth in the mining sector has continued, with almost 30,000 jobs created in 2010-11. It is also expected that at least 70,000 new operational jobs will be created in the mining sector by 2015. That is good for young people seeking a terrific career opportunity. But we also have to make sure that we look after small business. I find it amazing that the coalition is opposed to cutting taxation for small businesses, many of which actually operate in the tourism sector I have responsibility for, and is actually willing to vote against giving them some assistance in the purchase of new capital equipment. Why should they not have that assistance, given the huge impact that the strength of the Australian dollar is having on them at the moment, both in terms of international visitation and the fact that so many Australians are doing well and are going overseas for a holiday? We have to make sure that we assist small business through this change in mining taxation. More importantly, it is supported by many, many mining companies in Australia, because in some ways they are embarrassed by the profits they are receiving at the moment and they think it is their social responsibility to spread the benefits to the Australian community. It would also mean that we would have the capacity to invest in infrastructure which is not only important to the resources sector but also important to the tourism sector. The Gateway project in Western Australia to improve airport access is a prime example of benefits going not only to the resources sector but to the whole Australian community. In conclusion, it is about time the coalition fronted up to its social responsibilities to ensure that all Australians get a fair share of this once-in-a-century opportunity, this resources boom. Step back and review your position and do not be so antagonistic to sharing these benefits and so denying small business and those sections of the Australian community who are actually doing it a little bit tough at this point in our history.</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2026-08-23T07:07:58.408Z</dcterms:created>
  <dcterms:modified xsi:type="dcterms:W3CDTF">2026-08-23T07:07:58.408Z</dcterms:modified>
</cp:coreProperties>
</file>

<file path=docProps/custom.xml><?xml version="1.0" encoding="utf-8"?>
<Properties xmlns="http://schemas.openxmlformats.org/officeDocument/2006/custom-properties" xmlns:vt="http://schemas.openxmlformats.org/officeDocument/2006/docPropsVTypes"/>
</file>