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Hansard_HoR_QuestionTime_2012-05-30</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2012-05-30.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B:	Julia Gillard (Lalor, ALP) #spk-julia-gillard</w:t>
      </w:r>
    </w:p>
    <w:p>
      <w:pPr>
        <w:tabs>
          <w:tab w:val="left" w:pos="993"/>
        </w:tabs>
        <w:spacing w:after="0" w:line="240" w:lineRule="auto"/>
        <w:ind w:left="567" w:hanging="567"/>
      </w:pPr>
      <w:r>
        <w:rPr>
          <w:rFonts w:ascii="Courier New" w:cs="Courier New" w:eastAsia="Courier New" w:hAnsi="Courier New"/>
          <w:sz w:val="21"/>
          <w:szCs w:val="21"/>
        </w:rPr>
        <w:t xml:space="preserve">C:	Darren Cheeseman (Corangamite, ALP) #spk-darren-cheeseman</w:t>
      </w:r>
    </w:p>
    <w:p>
      <w:pPr>
        <w:tabs>
          <w:tab w:val="left" w:pos="993"/>
        </w:tabs>
        <w:spacing w:after="0" w:line="240" w:lineRule="auto"/>
        <w:ind w:left="567" w:hanging="567"/>
      </w:pPr>
      <w:r>
        <w:rPr>
          <w:rFonts w:ascii="Courier New" w:cs="Courier New" w:eastAsia="Courier New" w:hAnsi="Courier New"/>
          <w:sz w:val="21"/>
          <w:szCs w:val="21"/>
        </w:rPr>
        <w:t xml:space="preserve">D: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E:	Warren Truss (Wide Bay, NP) #spk-warren-truss</w:t>
      </w:r>
    </w:p>
    <w:p>
      <w:pPr>
        <w:tabs>
          <w:tab w:val="left" w:pos="993"/>
        </w:tabs>
        <w:spacing w:after="0" w:line="240" w:lineRule="auto"/>
        <w:ind w:left="567" w:hanging="567"/>
      </w:pPr>
      <w:r>
        <w:rPr>
          <w:rFonts w:ascii="Courier New" w:cs="Courier New" w:eastAsia="Courier New" w:hAnsi="Courier New"/>
          <w:sz w:val="21"/>
          <w:szCs w:val="21"/>
        </w:rPr>
        <w:t xml:space="preserve">F:	Maria Vamvakinou (Calwell, ALP) #spk-maria-vamvakinou</w:t>
      </w:r>
    </w:p>
    <w:p>
      <w:pPr>
        <w:tabs>
          <w:tab w:val="left" w:pos="993"/>
        </w:tabs>
        <w:spacing w:after="0" w:line="240" w:lineRule="auto"/>
        <w:ind w:left="567" w:hanging="567"/>
      </w:pPr>
      <w:r>
        <w:rPr>
          <w:rFonts w:ascii="Courier New" w:cs="Courier New" w:eastAsia="Courier New" w:hAnsi="Courier New"/>
          <w:sz w:val="21"/>
          <w:szCs w:val="21"/>
        </w:rPr>
        <w:t xml:space="preserve">G:	Greg Hunt (Flinders, LIB) #spk-greg-hunt</w:t>
      </w:r>
    </w:p>
    <w:p>
      <w:pPr>
        <w:tabs>
          <w:tab w:val="left" w:pos="993"/>
        </w:tabs>
        <w:spacing w:after="0" w:line="240" w:lineRule="auto"/>
        <w:ind w:left="567" w:hanging="567"/>
      </w:pPr>
      <w:r>
        <w:rPr>
          <w:rFonts w:ascii="Courier New" w:cs="Courier New" w:eastAsia="Courier New" w:hAnsi="Courier New"/>
          <w:sz w:val="21"/>
          <w:szCs w:val="21"/>
        </w:rPr>
        <w:t xml:space="preserve">H:	Greg Combet (Charlton, ALP) #spk-greg-combet</w:t>
      </w:r>
    </w:p>
    <w:p>
      <w:pPr>
        <w:tabs>
          <w:tab w:val="left" w:pos="993"/>
        </w:tabs>
        <w:spacing w:after="0" w:line="240" w:lineRule="auto"/>
        <w:ind w:left="567" w:hanging="567"/>
      </w:pPr>
      <w:r>
        <w:rPr>
          <w:rFonts w:ascii="Courier New" w:cs="Courier New" w:eastAsia="Courier New" w:hAnsi="Courier New"/>
          <w:sz w:val="21"/>
          <w:szCs w:val="21"/>
        </w:rPr>
        <w:t xml:space="preserve">I:	Andrew Wilkie (Denison, IND) #spk-andrew-wilkie</w:t>
      </w:r>
    </w:p>
    <w:p>
      <w:pPr>
        <w:tabs>
          <w:tab w:val="left" w:pos="993"/>
        </w:tabs>
        <w:spacing w:after="0" w:line="240" w:lineRule="auto"/>
        <w:ind w:left="567" w:hanging="567"/>
      </w:pPr>
      <w:r>
        <w:rPr>
          <w:rFonts w:ascii="Courier New" w:cs="Courier New" w:eastAsia="Courier New" w:hAnsi="Courier New"/>
          <w:sz w:val="21"/>
          <w:szCs w:val="21"/>
        </w:rPr>
        <w:t xml:space="preserve">J:	Kirsten Livermore (Capricornia, ALP) #spk-kirsten-livermore</w:t>
      </w:r>
    </w:p>
    <w:p>
      <w:pPr>
        <w:tabs>
          <w:tab w:val="left" w:pos="993"/>
        </w:tabs>
        <w:spacing w:after="0" w:line="240" w:lineRule="auto"/>
        <w:ind w:left="567" w:hanging="567"/>
      </w:pPr>
      <w:r>
        <w:rPr>
          <w:rFonts w:ascii="Courier New" w:cs="Courier New" w:eastAsia="Courier New" w:hAnsi="Courier New"/>
          <w:sz w:val="21"/>
          <w:szCs w:val="21"/>
        </w:rPr>
        <w:t xml:space="preserve">K:	Ian Macfarlane (Groom, LIB) #spk-ian-macfarlane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refer her to today's report of the Minerals Council and to recent comments from the chairman of BHP both indicating that the proposed investment at Olympic Dam in South Australia is at risk because of higher taxes, higher energy costs and greater uncertainty. Will the Prime Minister apologise to the people of South Australia for jeopardising investment and jobs by breaking her solemn pledge that there will be no carbon tax under the government she leads?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Leader of the Opposition in his question refers to a Minerals Council report that was reported in today's newspapers and has been the subject of some discussion since. I think it is worth noting that that article, which was in the pages of the Australian and the Financial Review today, was written by Angus Taylor. That name may be familiar to some because he has just been preselected as the Liberal candidate for the seat of Hume at the next election-a very important point. Is it of any surprise to me that a man who is presenting for election as a candidate for the Liberal Party at the next election is talking the economy down? That is of no surprise to me whatsoever. Is it of any surprise to me that someone preselected as a Liberal candidate for the next election is making absurd claims about carbon pricing? Well, no, that is of no surprise to me either. It is not of any surprise to me that he is actually a very vocal and proud supporter of Work Choices? Apparently he has not got the memo yet that tells members of the opposition to not be truthful about their support for Work Choices. What the Leader of the Opposition ought to be acknowledging in this parliament are the following facts: our economy is strong-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With the budget bills going through their second reading stage this morning, how does this bring the government a step closer to spreading the benefits of the mining boom to help families make ends meet?</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thank the member for his question, because I think everybody on this side of the House was proud to stand up in this House this morning and support the 'fair go' budget-very proud to support a budget that was coming back to surplus, very proud to support a budget which is going to spread the benefits of the boom to every corner of our country and certainly very proud to make room in a very tight budget to assist those with disabilities. So everybody on this side of the House is very proud of a budget which will grow our economy and spread the benefits to every corner of our country. We know those opposite are so reckless and so destructive that all they ever want to do is talk our economy down. What we will do on this side of the House is build up our economy and build up our country. We have confidence in the future of this country. Those on that side of the House, led by this negative opposition leader, just want to talk the economy down every day-day in, day out. There are substantial benefits in the budget to assist families in Australia: a $5 billion package over five years of additional support for low- and middle-income families in this community. We are very proud of that, and particularly the additional assistance with the costs of sending kids to school. There is also the assistance in terms of the clean energy package, going out to something like three million pensioners-we are very proud of that-and additional assistance to 1.6 million families and, on top of that, tripling the tax-free threshold. That is going to make an enormous difference to many people on low incomes, giving a tax cut to something like seven million Australians on low and middle incomes. Then, of course, there is the assistance for business-the loss carry-back and, of course, the assistance in terms of the instant asset write-off, which will go to something like 2.7 million small businesses. So we on this side of the House were very proud to stand up and support that assistance for families and business when the Leader of the Opposition was simply running away from it-running away from the families of Australia in terms of the assistance to families to educate their kids, and running away from the assistance to small business. Fair dinkum! You should have seen it in here this morning. It was as if the Three Stooges were back in play, stumbling and bumbling around the corner of the House, and they were joined by a fourth. Shemp over there joined the Three Stooges this morning, running away from the people of Australia and running away from cost-of-living assistance. He is all opposition and no leadership.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Madam Deputy Speaker, I ask a supplementary question. The Treasurer has outlined how the budget is helping spread the benefits of the mining boom. Can he explain how this will help local communities like mine and what would be the consequences of not providing this assistance?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thank the member for that supplementary question, because there will be significant assistance to all of the small businesses in the electorate of Corangamite, and of course there will be significant assistance to families-first of all in terms of the clean energy package and then additional assistance for families. There will be assistance to those families with children at school, something like 1.3 million families, and, as I said before, tax cuts for seven million low- and middle-income earners in our community. Of course, when it comes to each and every one of those, what does the Leader of the Opposition say? He says no. He says no to assistance for families with the costs of education. He says no to assistance for small business, particularly in terms of the instant asset write-off. Of course, we read in the West Australian today that his colleagues are getting very sick of him saying no. This is what one of his colleagues said today:… people are so fed up with the current situation, they are starting to blame Tony for the decline in public discourse …</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I refer the Prime Minister to Mr Craig Glasby, the owner of an independent service station at Empire Bay in Robertson, whose latest tender from TRUenergy includes a carbon tax component of $13,141, a surcharge of just under 18 per cent on his annual bill. How can the Prime Minister continue to claim that the carbon tax will push up electricity by just 10 per cent?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To the Leader of the National Party I would say the following: the regulators for electricity prices in major states around the nation have already spoken. They have already spoken about the impact of carbon pricing, and when they have spoken about the impact of carbon pricing they have said that its contribution to increased electricity prices will be the same as the Treasury modelling at 10 per cent, or indeed less than the Treasury modelling. Now the Leader of the National Party shakes his head, but you cannot shake your head and wish away a fact. That is what has been said in New South Wales. That is what has been said in Queensland. In Western Australia the amount was actually less. Let us remember: not only have these determinations by the electricity price regulators backed in the Treasury modelling, but what they mean is that what the government has been saying to Australian families and pensioners about assistance is absolutely right. People will see assistance coming into their family budgets-3.2 million pensioners-and millions of them will be better off. Families on average will see assistance of $10.10 and will experience price changes of less than that. On the specific example that the Leader of the National Party has raised, I am more than happy to take a look at it, but what I would say is this: my experience in this parliament time after time, day after day, is that things are brought into this parliament by the opposition and represented as if they were true, and on further inquiry they are found out to be completely false and just another part of the fear campaign coming from this Leader of the Opposition. Let's remember where this fear campaign has got itself to. It has got itself to a point where Liberal-National Party members are now anxious about the relentless negativity of the Leader of the Opposition and his overblown, false claims.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Prime Minister, what are the facts about the effect of the carbon price and the extra assistance that the government has provided through the budget to help families?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Calwell for the question. I know that she in her electorate is working hard to ensure that people are getting the right information about the assistance that they will receive available through our clean energy future package. I do note too that she was proudly in this parliament to support the schoolkids bonus against the opposition from those members of the Liberal-National Party who thought working families did not deserve a break and should not get any money to assist them with the costs of getting the kids to school. The member for Calwell asked me about how Australians will experience carbon pricing from 1 July and what assistance is available to help people make ends meet. I do understand that working families struggle to pay the bills, and that is why we have made sure that in creating a carbon pricing scheme we will be giving families around the nation, on average, assistance of $10.10 per week, and that will be more than the impact that they will experience from carbon pricing. Six out of 10 households will receive assistance that fully matches or exceeds these costs. Three point two million pensioners are already seeing advance payments of $250 per single pensioner and $380 for pensioner couples, and then in March they will see more assistance and it will be ongoing. Our economy will also see the benefits of investments in a clean energy future. From 1 July Australians will be able to experience this, they will be able to live it and they will be able to make up their own minds. That ability to make up their own minds will be a very sharp contrast to the relentlessly negative and destructive fear campaign that has been run by the Leader of the Opposition. They will be able to make up their own minds about his claim that price rises will be unimaginable. They will be able to see whether or not whole towns have been wiped off the map. They will be able to see whether or not their fuel bill or their electricity bill goes up by 30 per cent. And they will be able to see that the mainstays of our manufacturing sector are here and stay strong. From 1 July, Liberal MPs who have joined the Leader of the Opposition in this negative campaign will then be left to wonder whether their relentless negativity has left them at the point of no return-where they will be given the Leader of the Opposition's systematic misleading of the Australian community, on the coal industry, on the cement industry, on jobs, on the cost of living and on electricity prices. We know from this morning that the Leader of the Opposition can run, but come 1 July he will not be able to hide from these claims being revealed to be wholly untrue.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Climate Change and Energy Efficiency. I refer the minister to his statement in the House:… on-road fuel costs are not increasing under the carbon price and, in fact, off-road fuel costs will decrease. Excise is being cut. Given that the carbon tax will apply to heavy off-road commercial activity from 1 July 2012 and on-road commercial activity from 1 July 2014, and the government's own budget shows a total increase in fuel excise revenue of $920 million, will the minister explain why he says fuel taxes are going down when, in fact, they are going up?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am very pleased to be asked that question because yesterday in question time I referred to a misleading letter sent by the Leader of the Opposition to local governments around Australia, which erroneously claimed, misleadingly claimed, that the cost of running council trucks is going to go up. He has been dropped into this, assumedly, by the shadow minister, who has not done his homework in relation to this matter. As I told the House yesterday, this is completely misleading, because the facts are these. In relation to local councils, to which I was referring and to which the Leader of the Opposition had written, their on-road fuel costs will not increase under the carbon price from 1 July. Secondly, and importantly, off-road fuel costs for local councils will actually fall from 1 July. Currently, the fuel tax credit for diesel used by local councils-it is important to listen to the facts occasionally-in off-road activities like road construction and maintenance is 19.0715c per litre. From 1 July the fuel tax credit for these activities will, in fact, rise to 31.933c per litre. That means that the effective fuel tax rate for local councils for off-road diesel use will decrease from 1 July by 12.8615c per litre. If they had had the gumption on that side of the parliament to do their homework, they could have looked it all up on the ATO website. Do your work. Do not come in here and impugn my integrity or go outside. Do your homework!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Prime Minister. Prime Minister, one year ago today Four Corners publicised Australian cattle being brutalised in Indonesia. In response, the government introduced some protections for animal welfare, but recent TV footage of more animal abuse in Indonesia proves the government's reforms are entirely inadequate. Prime Minister, will the government support my bill requiring stunning of all Australian livestock shipped overseas and, if not, why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Denison for his question. I know that he has had a consistent interest in this issue, as have a number of members of parliament on both sides of the House. I know many of my colleagues are very concerned about it too. I believe all Australians were shocked by the footage we saw on Four Corners 12 months ago. It was truly horrifying footage. At that time we had no ability as a government or as a nation to track what was happening to cattle who were exported live from Australia to Indonesia or to other nations. We responded by introducing a system that enables us to have visibility across the supply chain. Put simply, that means that we are able to track and trace where Australian animals go and where they are eventually slaughtered. That means that we are also in a position, through working with exporters and requiring them to step up to the responsibility, to be able to ensure that there are OIE standards where animals are ultimately slaughtered. They are the international standards for dealing with livestock. That is the approach that we have taken. The member for Denison is right: there was more footage relatively recently. The tracing system enabled us to know which exporters of live animals were involved-that is, where the animals had come from. Consequently, through the regulation system-the regulator is the Secretary of the Department of Agriculture, Fisheries and Forestry-we were able to take some action in relation to those exporters. I know that the member for Denison, a number of other members of this parliament and other people would want to see other standards applied than the OIE standards, but we have deliberately adopted the OIE standards because they are the standards that have worldwide recognition. Consequently, we believe they are the right standards for a worldwide system because cattle from our country go to a number of export destinations. Can I say to the member for Denison that we do work with industry and exporters to encourage stunning. We believe that should be a practice which is encouraged and we will continue to work with the livestock industry and live cattle exporters on encouraging the use of stunning for livestock in abattoirs overseas.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Climate Change and Energy Efficiency and Minister for Industry and Innovation. Will the minister update the House regarding the outlook for the LNG industry under the carbon price? What does this mean for communities, workers and households that rely on the LNG industry and why is it important that these communities get the facts about the effects of the carbon price?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my colleague the member for Capricornia for her question. As a Queenslander, she has a very keen interest in this issue. We have heard already about the importance of the government's household assistance package to assist people, but it is also important to give careful consideration to the implementation of the carbon price in important industries like the liquefied natural gas industry. The fact is that the LNG industry is experiencing an unprecedented boom and the outlook remains very strong. In its latest report on major resource projects, in fact, the Bureau of Resource and Energy Economics identified seven LNG projects under construction at a value of over $164 billion. In addition, as of last month there were 12 proposed LNG developments undergoing feasibility studies and investors are committing tens of billions of dollars to the LNG industry in the full knowledge of the implementation of the carbon price. The investment boom in LNG production will flow through to communities with stronger employment growth, increased incomes and improvements in local service and for local families in facilities provided. As an example of that, on 27 April Santos announced that it would invest $200 million into roads, affordable housing and environmental and social projects as part of its Gladstone LNG project. But this must be very hard news for the Leader of the Opposition to hear, it has to be said. He has prophesied: The carbon tax is a deadly threat to the economy of Gladstone …That is what he said, and I am glad to see him affirming it. The truth when one looks at these projects is that there is an incredible $56 billion of investment in three LNG projects alone committed and planned in Gladstone. He has predicted the death of Gladstone, that it would collapse as a town and that it would fall off the continent, but there is $56 billion worth of investment in the full knowledge of the carbon price being implemented. The fact of the matter is that there is not just relentless negative comment coming from the Leader of the Opposition; it is relentless deceit. The campaign against the carbon price is a complete fraud. His campaign for the Prime Minister is a complete fraud.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for the Prime Minister. Did the Minister for Resources and Energy talk to the Prime Minister in the week before she left for Chicago and was the proposed Roy Hill enterprise migration agreement discussed?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As it happens, I did talk to the Minister for Resources and Energy in the week before I left for Chicago-and the week before that and the week before that and the week before that. I do talk to my ministerial colleagues, including the Minister for Resources and Energy, so I am glad I have been asked about it. On the Roy Hill enterprise migration agreement: as I have said on a number of occasions in this parliament, I received the brief from my office when I returned from Chicago.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Thank you, Madam Deputy Speaker. In that discussion, did the Prime Minister raise any concerns about the enterprise migration agreement?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 I did not.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2026-08-23T07:07:58.419Z</dcterms:created>
  <dcterms:modified xsi:type="dcterms:W3CDTF">2026-08-23T07:07:58.419Z</dcterms:modified>
</cp:coreProperties>
</file>

<file path=docProps/custom.xml><?xml version="1.0" encoding="utf-8"?>
<Properties xmlns="http://schemas.openxmlformats.org/officeDocument/2006/custom-properties" xmlns:vt="http://schemas.openxmlformats.org/officeDocument/2006/docPropsVTypes"/>
</file>