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Hansard_HoR_QuestionTime_2012-11-28</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2012-11-28.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Julia Gillard (Lalor, ALP) #spk-julia-gillard</w:t>
      </w:r>
    </w:p>
    <w:p>
      <w:pPr>
        <w:tabs>
          <w:tab w:val="left" w:pos="993"/>
        </w:tabs>
        <w:spacing w:after="0" w:line="240" w:lineRule="auto"/>
        <w:ind w:left="567" w:hanging="567"/>
      </w:pPr>
      <w:r>
        <w:rPr>
          <w:rFonts w:ascii="Courier New" w:cs="Courier New" w:eastAsia="Courier New" w:hAnsi="Courier New"/>
          <w:sz w:val="21"/>
          <w:szCs w:val="21"/>
        </w:rPr>
        <w:t xml:space="preserve">C:	Geoff Lyons (Bass, ALP) #spk-geoff-lyons</w:t>
      </w:r>
    </w:p>
    <w:p>
      <w:pPr>
        <w:tabs>
          <w:tab w:val="left" w:pos="993"/>
        </w:tabs>
        <w:spacing w:after="0" w:line="240" w:lineRule="auto"/>
        <w:ind w:left="567" w:hanging="567"/>
      </w:pPr>
      <w:r>
        <w:rPr>
          <w:rFonts w:ascii="Courier New" w:cs="Courier New" w:eastAsia="Courier New" w:hAnsi="Courier New"/>
          <w:sz w:val="21"/>
          <w:szCs w:val="21"/>
        </w:rPr>
        <w:t xml:space="preserve">D: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E:	Graham Perrett (Moreton, ALP) #spk-graham-perrett</w:t>
      </w:r>
    </w:p>
    <w:p>
      <w:pPr>
        <w:tabs>
          <w:tab w:val="left" w:pos="993"/>
        </w:tabs>
        <w:spacing w:after="0" w:line="240" w:lineRule="auto"/>
        <w:ind w:left="567" w:hanging="567"/>
      </w:pPr>
      <w:r>
        <w:rPr>
          <w:rFonts w:ascii="Courier New" w:cs="Courier New" w:eastAsia="Courier New" w:hAnsi="Courier New"/>
          <w:sz w:val="21"/>
          <w:szCs w:val="21"/>
        </w:rPr>
        <w:t xml:space="preserve">F: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G:	Tony Windsor (New England, IND) #spk-tony-windsor</w:t>
      </w:r>
    </w:p>
    <w:p>
      <w:pPr>
        <w:tabs>
          <w:tab w:val="left" w:pos="993"/>
        </w:tabs>
        <w:spacing w:after="0" w:line="240" w:lineRule="auto"/>
        <w:ind w:left="567" w:hanging="567"/>
      </w:pPr>
      <w:r>
        <w:rPr>
          <w:rFonts w:ascii="Courier New" w:cs="Courier New" w:eastAsia="Courier New" w:hAnsi="Courier New"/>
          <w:sz w:val="21"/>
          <w:szCs w:val="21"/>
        </w:rPr>
        <w:t xml:space="preserve">H:	Tony Burke (Watson, ALP) #spk-tony-burke</w:t>
      </w:r>
    </w:p>
    <w:p>
      <w:pPr>
        <w:tabs>
          <w:tab w:val="left" w:pos="993"/>
        </w:tabs>
        <w:spacing w:after="0" w:line="240" w:lineRule="auto"/>
        <w:ind w:left="567" w:hanging="567"/>
      </w:pPr>
      <w:r>
        <w:rPr>
          <w:rFonts w:ascii="Courier New" w:cs="Courier New" w:eastAsia="Courier New" w:hAnsi="Courier New"/>
          <w:sz w:val="21"/>
          <w:szCs w:val="21"/>
        </w:rPr>
        <w:t xml:space="preserve">I:	Tony Zappia (Makin, ALP) #spk-tony-zappia</w:t>
      </w:r>
    </w:p>
    <w:p>
      <w:pPr>
        <w:tabs>
          <w:tab w:val="left" w:pos="993"/>
        </w:tabs>
        <w:spacing w:after="0" w:line="240" w:lineRule="auto"/>
        <w:ind w:left="567" w:hanging="567"/>
      </w:pPr>
      <w:r>
        <w:rPr>
          <w:rFonts w:ascii="Courier New" w:cs="Courier New" w:eastAsia="Courier New" w:hAnsi="Courier New"/>
          <w:sz w:val="21"/>
          <w:szCs w:val="21"/>
        </w:rPr>
        <w:t xml:space="preserve">J:	Anthony Albanese (Grayndler, ALP) #spk-anthony-albanese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Why did the Prime Minister lack the courage of her convictions on support for Israel at the United Nations? What will she now do to dispel the impression that this is a government in chaos with the Prime Minister no longer in charge?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Leader of the Opposition for the first question he has asked me this week. I have been asked 18 questions by the Deputy Leader of the Opposition this week, and this is the first question on foreign affairs. But where is the Deputy Leader of the Opposition? She is nowhere to be seen, like she has been seen nowhere today. The Deputy Leader of the Opposition is now an embarrassment to the Leader of the Opposition and the opposition generally. There she is, unable to ask a question about foreign affairs.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Will the Prime Minister update the House on the government's plan to improve our nation's schools? What will this mean for children growing up in my electorate of Bass?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Bass for his question and I thank him and his colleagues-my colleagues-for their interests, their passion and their commitment to ensuring that every child in every school gets a great education. I want to thank my colleagues for turning out in such numbers this morning to support a piece of legislation which is close to our Labor hearts-to see introduced into this parliament an education bill that will create a new era for education in our nation and that will ensure that for every child in every school, as part of their citizenship entitlement, we commit to them: that they will get an excellent education; that we will work as a nation-as a people-to improve the quality of education for every child in every school; that we will ensure that every school has a school improvement plan; and that we are focused on the transparency of results-something that the opposition, when it was in government, failed to do. It could not get into the hands of Australian parents, Australian teachers, Australian governments, state and federal, the kind of information that is necessary to guide education policy. I am proud that because of the work of this government we now have the information we need to drive an era of improvement and change; that we can talk about the achievements of every school; that we can point to-because we have done it-what improves education for children in schools; and that we can show some certainty about what drives up results in literacy and numeracy, and educational achievement around the country. Now is the time, having done all of that work across five years in government, to move to the next stage: to ensure that there is a national plan for school improvement; to ensure that every child's education is properly funded; and to ensure that we drive our schooling system for our nation into the top five schooling systems in the world and that our nation realises the full economic promise of the century in which we live, this Asian century of change. We laid out in our white paper, our national plan for the nation's future, our determination to make sure that we win the economic race by winning the education race. I was proud to bring to the parliament this morning personally as Prime Minister, working with the Minister for School Education, Peter Garrett, a bill to enshrine that commitment to an excellent education at the heart of our national life. And I think it is to be regretted that members of the opposition-including the shadow minister for education-think education is so unimportant that they could not even be bothered to be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Prime Minister. I refer the Prime Minister to her recent statements that she knew nothing about bank accounts associated with Bruce Wilson and the AWU.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To the Deputy Leader of the Opposition's question: I think the matter she raises was canvassed in the West Australian, as we know from parliament yesterday. She thinks that is a secret document, the West Australian but I refer her to the West Australian where these matters were dealt with.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Madam Speaker, I ask a supplementary question. I refer to the Prime Minister's last answer and ask: why didn't the Prime Minister, in her recent press conferences, reveal the existence of the AWU fatal accident or death fund and the advice she gave Mr Wilson and the advocacy she gave at the meeting? And why won't she answer my question today about this new fund?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have just indicated to the Deputy Leader of the Opposition that the matter she is raising is not new. It has been canvassed in the West Australian. I suggest that she go and have a look at the West Australian. More generally, how many calls does the Deputy Leader of the Opposition get where this sort of thing is just handed over? How come Michael Smith has her number, anyway? Does John Pasquarelli have her number? Does Pauline Hanson have her number? This absurdity from the Deputy Leader of the Opposition is embarrassing to her and it is embarrassing to the Leader of the Opposition.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Treasurer. Will the Treasurer outline for the House what the OECD Economic Outlook says about the resilience of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thank the member for Moreton for that very important question on policy. Everybody on this side of the House is concerned about policy-how we can make this country a better place for our children and our grandchildren. That stands in stark contrast to those opposite who are simply running a smear campaign. The OECD report once again confirms how resilient our economy is, unlike those of most other developed economies. Our economic fundamentals are strong. We have solid growth, low unemployment and contained inflation. This country will grow faster than most other major developed economies this year and next. We are going to grow faster than the OECD as a whole. The OECD report reaches this conclusion on resource investment in Australia: Mining investments should continue to expand vigorously in 2013 in view of announced plans. That was backed up today by the Bureau of Resource and Energy Economics. They have issued an update of the value of committed projects. When we are talking about committed projects, we are talking about projects which are locked in. The value of such projects has increased by $7 billion over the six months to October-something the Minister for Resources and Energy and the government are very proud of-to reach a record high of $268 billion. When you look at all the projects on the drawing board, the value is a staggering $650 billion. This project pipeline has not been immune to what has occurred with the terms of trade and what has occurred with international commodity prices. But what this information is telling us is that the prospects for our resources sector are very bright. We know the world out there is uncertain and that our prospects are not necessarily assured. But we also know that you need a plan for the future in this Asian century. That is why the government is very closely focused on productivity, skills and education in particular. That is why the bill the Prime Minister introduced into the House this morning is so important. We know that over the next five years we have to put in place the reforms to ensure we maximise the opportunities which will flow to this country in the Asian century. What a clear contrast that is to those opposite-out there every day playing the politics of smear and sleaze and with no policies at all. We have an opposition leader going the biff, trying to knock out everything and everyone. It is all about aggression and not about outcomes. We on this side of the House are absolutely focused.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Madam Speaker, I ask a supplementary question. The Treasurer has just spoken about the resilience of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The OECD forecasts an unemployment rate of 5.5 per cent in 2013. When you compare that to an unemployment rate across the OECD of eight per cent what that means is that, unlike just about every other developed economy, we have had tremendous success in supporting employment and in keeping the doors of small business open in this country. That means that people have jobs-something like 800,000 jobs created in this country during the period of this government despite all of the headwinds in the global economy, the most disturbing times in the global economy since the Great Depression. That means that families have not been hit with the skill destruction, the high levels of unemployment and the impacts on local communities that have occurred in other countries. That means a great deal to all of the people who live in Moreton. We have avoided the really high unemployment rates; we have avoided the really high rates of destruction of small businesses in particular. That means we are so much better placed to make investments for the future, particularly in education, and this means a great deal to the 50,000 people who are engaged in education and skills training in Moreton. All of this is in stark contrast to those opposite. All they have is a dirt file-they have no file on education, no file on health and they certainly have no file on how to support an economy at a time of global uncertainty.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refer the Prime Minister to her recent statement that investigations into Bruce Wilson's conduct were already underway in August 1995. When the Prime Minister became aware of investigations into AWU Melbourne bank accounts, did she alert the AWU or police to the advice she had given to Mr Wilson in relation to control of the fatal accident or death fund so that it too could be investigated? Why did the Prime Minister not refer to matters regarding this fund in her recent press conferences or answer questions in the House?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have dealt with questions about these matters, about August 1995 and September 1995 and the issues that the Deputy Leader of the Opposition raises. I have dealt with them at press conferences and in this parliament. I think the issue today for the Deputy Leader of the Opposition is at what point will she apologise for making an absurd allegation against me yesterday, then denying the making of it and then being forced into a humiliating retreat? At what time will she apologise to the members of the press gallery-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Sustainability, Environment, Water, Population and Communities. Given the parliament's endorsement of the Murray-Darling Basin Plan, does the minister have a view on statements from New South Wales Minister for Primary Industries Katrina Hodgkinson opposing restrictions on groundwater use in the Basin Plan because of her concerns that it may impact on coal seam gas and coal developments on the Liverpool Plains and other areas? Is this further evidence of the need for the Commonwealth to act on independent bioregional assessments as part of an objective planning process?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thank the member for New England for his question. There is probably no area of water reform more complex, and where the science involves more variables, than underground water. In terms of the plan, there was a significant difference of opinion between what New South Wales officials believed was a sustainable use of groundwater and what the Murray-Darling Basin Authority believed was a sustainable use of groundwater. On Eastern Porous, which covers the Gunnedah area right through to Sydney Basin, there was a difference-not massive-of around 15 gigalitres; on Western Porous the difference was massive. Where the authority was recommending 116 gigalitres as being sustainable, New South Wales believed that figure should have been 222 gigalitres. In the community meetings no issue caused more unity between people who looked at it from a conservation perspective and people who looked at it from a production perspective than making sure we were careful on groundwater. What was said in the meeting in Adelaide and what was said in the meeting in Griffith, and the members of parliament who were present at those meetings will know this, indicated that the issue of groundwater was a very real concern and people wanted us to take a cautious approach on it. The New South Wales government is asking us to not have a further scientific process to resolve this issue. I am not willing to agree to that, the environmental movement would not support that and irrigation communities would not support that, and it would be taking a risk with the Murray-Darling Basin that I am not prepared to recommend this parliament take. For that reason we have within the plan a scientific process to go through a full scientific verification over two years covering what New South Wales believes are the right figures and what the authority believes are the sustainable figures. If the scientific evidence ends up showing that the New South Wales figures are sustainable, then they would be allowed to go ahead. You can go through all the challenges that communities will go through to deliver a good outcome on surface water; but, if you take an unreasonable risk with ground water, the whole thing gets undone-and that is a risk that the government are not prepared to take, that we do not believe we could recommend to this parliament. While New South Wales might be willing to ask us to take that sort of risk without the scientific evidence, it is something that I could never recommend as a sustainable option for the Murray-Darling Basin.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Infrastructure and Transport. Will the minister update the House on what the government is doing to encourage infrastructure investment in Australia?</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Makin for his question. I would also like to take this opportunity to welcome the Italian delegation who are in the chamber today. This delegation, led by Mr de Mistura, the Italian Undersecretary of State, is the largest ever Italian economic delegation to come to Australia, with more than 35 companies and more than 50 people. What they see in our strong economy are opportunities for investment that will benefit not only these Italian companies but also Australia. It is because we have the fundamentals right that we can benefit from international construction expertise and healthy competition in the infrastructure construction sector, which delivers better outcomes for the Australian taxpayer. That is why foreign investment is welcome in Australia: better outcomes for the Australian taxpayer. We have practical examples as a result of the work that I have been doing over the last few years. The Legacy Way tunnel project in Brisbane is a good example. The Italian firm Ghella and the Spanish firm Acciona, in partnership with local firm BMD, were the successful bidders on this $2 billion project, and they were many hundreds of millions of dollars lower than the next bid. They bring their expertise, particularly in tunnelling, to Australia. Rizzani de Eccher, another company in the delegation, is also involved in a major infrastructure project, the $812 million South Road Superway in Adelaide. This project is the biggest investment in a South Australian road project ever and the state's most complex engineering road project to date. These outcomes are a direct result of the dialogue between the Australian government and Italian companies, as well as initiatives such as the Foreign Direct Investment Promotion and Attraction Strategy for Major Australian Infrastructure developed by my department and Austrade, who have played a very important role in these issues. We on this side of the chamber are encouraging investment in infrastructure through a range of measures. Through the infrastructure working group we have also cut red tape so that prequalification applies: if you apply in one state, you can operate right throughout the economy, thereby ensuring that there is a benefit for the nation's productivity.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Madam Speaker, I ask a supplementary question. Can the minister explain what other measures the government has put in place to boost investment in infrastructure?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I thank the member for Makin for his supplementary question. Indeed, during the budget week, I launched the National Infrastructure Construction Schedule. What companies in Australia and overseas say they want is a pipeline of projects. If you are going to make the decision to come to Australia and make Australia a centre to invest in the fastest growing region in the world, then you need to know that there is not just one project but a pipeline of projects ahead. The National Infrastructure Construction Schedule lists every public sector project of a value greater than $50 million, with time lines, estimated costs and processes for bidding so that it is available on one site. Well over a million hits have occurred on that site since we launched it in May. When I was in Italy last week, the Italian companies involved said that the information available had been greatly enhanced as a result, and I want to thank the state and territory governments for their cooperation. In addition, the national prequalification system, the National PPP Policy and Guidelines, and the National Alliance Contracting Policy and Guidelines all mean that we are removing red tape to improve efficiency and productivity in the economy, provide better infrastructure and get better outcomes.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2026-08-23T07:07:58.429Z</dcterms:created>
  <dcterms:modified xsi:type="dcterms:W3CDTF">2026-08-23T07:07:58.429Z</dcterms:modified>
</cp:coreProperties>
</file>

<file path=docProps/custom.xml><?xml version="1.0" encoding="utf-8"?>
<Properties xmlns="http://schemas.openxmlformats.org/officeDocument/2006/custom-properties" xmlns:vt="http://schemas.openxmlformats.org/officeDocument/2006/docPropsVTypes"/>
</file>