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Hansard_HoR_QuestionTime_2014-02-12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2014-02-12.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C:	Teresa Gambaro (Brisbane, LIB) #spk-teresa-gambaro</w:t>
      </w:r>
    </w:p>
    <w:p>
      <w:pPr>
        <w:tabs>
          <w:tab w:val="left" w:pos="993"/>
        </w:tabs>
        <w:spacing w:after="0" w:line="240" w:lineRule="auto"/>
        <w:ind w:left="567" w:hanging="567"/>
      </w:pPr>
      <w:r>
        <w:rPr>
          <w:rFonts w:ascii="Courier New" w:cs="Courier New" w:eastAsia="Courier New" w:hAnsi="Courier New"/>
          <w:sz w:val="21"/>
          <w:szCs w:val="21"/>
        </w:rPr>
        <w:t xml:space="preserve">D:	Warren Snowdon (Lingiari, ALP) #spk-warren-snowdon</w:t>
      </w:r>
    </w:p>
    <w:p>
      <w:pPr>
        <w:tabs>
          <w:tab w:val="left" w:pos="993"/>
        </w:tabs>
        <w:spacing w:after="0" w:line="240" w:lineRule="auto"/>
        <w:ind w:left="567" w:hanging="567"/>
      </w:pPr>
      <w:r>
        <w:rPr>
          <w:rFonts w:ascii="Courier New" w:cs="Courier New" w:eastAsia="Courier New" w:hAnsi="Courier New"/>
          <w:sz w:val="21"/>
          <w:szCs w:val="21"/>
        </w:rPr>
        <w:t xml:space="preserve">E:	Ken Wyatt (Hasluck, LIB) #spk-ken-wyatt</w:t>
      </w:r>
    </w:p>
    <w:p>
      <w:pPr>
        <w:tabs>
          <w:tab w:val="left" w:pos="993"/>
        </w:tabs>
        <w:spacing w:after="0" w:line="240" w:lineRule="auto"/>
        <w:ind w:left="567" w:hanging="567"/>
      </w:pPr>
      <w:r>
        <w:rPr>
          <w:rFonts w:ascii="Courier New" w:cs="Courier New" w:eastAsia="Courier New" w:hAnsi="Courier New"/>
          <w:sz w:val="21"/>
          <w:szCs w:val="21"/>
        </w:rPr>
        <w:t xml:space="preserve">F:	Christopher Pyne (Sturt, LIB) #spk-christopher-pyne</w:t>
      </w:r>
    </w:p>
    <w:p>
      <w:pPr>
        <w:tabs>
          <w:tab w:val="left" w:pos="993"/>
        </w:tabs>
        <w:spacing w:after="0" w:line="240" w:lineRule="auto"/>
        <w:ind w:left="567" w:hanging="567"/>
      </w:pPr>
      <w:r>
        <w:rPr>
          <w:rFonts w:ascii="Courier New" w:cs="Courier New" w:eastAsia="Courier New" w:hAnsi="Courier New"/>
          <w:sz w:val="21"/>
          <w:szCs w:val="21"/>
        </w:rPr>
        <w:t xml:space="preserve">G: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H: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I:	Cathy McGowan (Indi, IND) #spk-cathy-mcgowan</w:t>
      </w:r>
    </w:p>
    <w:p>
      <w:pPr>
        <w:tabs>
          <w:tab w:val="left" w:pos="993"/>
        </w:tabs>
        <w:spacing w:after="0" w:line="240" w:lineRule="auto"/>
        <w:ind w:left="567" w:hanging="567"/>
      </w:pPr>
      <w:r>
        <w:rPr>
          <w:rFonts w:ascii="Courier New" w:cs="Courier New" w:eastAsia="Courier New" w:hAnsi="Courier New"/>
          <w:sz w:val="21"/>
          <w:szCs w:val="21"/>
        </w:rPr>
        <w:t xml:space="preserve">J:	Barnaby Joyce (New England, NP) #spk-barnaby-joyce</w:t>
      </w:r>
    </w:p>
    <w:p>
      <w:pPr>
        <w:tabs>
          <w:tab w:val="left" w:pos="993"/>
        </w:tabs>
        <w:spacing w:after="0" w:line="240" w:lineRule="auto"/>
        <w:ind w:left="567" w:hanging="567"/>
      </w:pPr>
      <w:r>
        <w:rPr>
          <w:rFonts w:ascii="Courier New" w:cs="Courier New" w:eastAsia="Courier New" w:hAnsi="Courier New"/>
          <w:sz w:val="21"/>
          <w:szCs w:val="21"/>
        </w:rPr>
        <w:t xml:space="preserve">K:	Ian Goodenough (Moore, LIB) #spk-ian-goodenough</w:t>
      </w:r>
    </w:p>
    <w:p>
      <w:pPr>
        <w:tabs>
          <w:tab w:val="left" w:pos="993"/>
        </w:tabs>
        <w:spacing w:after="0" w:line="240" w:lineRule="auto"/>
        <w:ind w:left="567" w:hanging="567"/>
      </w:pPr>
      <w:r>
        <w:rPr>
          <w:rFonts w:ascii="Courier New" w:cs="Courier New" w:eastAsia="Courier New" w:hAnsi="Courier New"/>
          <w:sz w:val="21"/>
          <w:szCs w:val="21"/>
        </w:rPr>
        <w:t xml:space="preserve">L:	Melissa Price (Durack, LIB) #spk-melissa-price</w:t>
      </w:r>
    </w:p>
    <w:p>
      <w:pPr>
        <w:tabs>
          <w:tab w:val="left" w:pos="993"/>
        </w:tabs>
        <w:spacing w:after="0" w:line="240" w:lineRule="auto"/>
        <w:ind w:left="567" w:hanging="567"/>
      </w:pPr>
      <w:r>
        <w:rPr>
          <w:rFonts w:ascii="Courier New" w:cs="Courier New" w:eastAsia="Courier New" w:hAnsi="Courier New"/>
          <w:sz w:val="21"/>
          <w:szCs w:val="21"/>
        </w:rPr>
        <w:t xml:space="preserve">M:	Greg Hunt (Flinders, LIB) #spk-greg-hunt</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the Prime Minister to his election promise to visit East Arnhem Land in his first week as Prime Minister. Given that Rio Tinto will close the alumina refinery by the middle of the year and the Prime Minister's commitment today to improve Indigenous employment, why hasn't the Prime Minister been to Gove, and what is his plan to help the 1,200 people losing their jobs there?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should not blame the Leader of the Opposition for the construction that he put on the statement I made at the Garma Festival last year, because some people did put that construction on it, but what I actually said-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How is the government delivering on its commitments to deliver a strong and prosperous economy and a safe and secure Australia?</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Brisbane for her question. I can point out to her and the House that, while the government has only been in office for five months, a good start has been made. We inherited from the former government unemployment that had gone up by 200,000 over six years. We inherited from the former government a situation where their loss of control of the borders had led to more than 50,000 illegal arrivals by boat. And of course, under the former government, debt was skyrocketing towards $667 billion. I can report to the member for Brisbane that the new government is stopping the boats. We are fixing the budget. And we are building a future where every Australian can expect a fair go and every Australian will be encouraged to have a go. That is the kind of future that we are building. We have sensible savings before the Senate-$15 billion worth of savings for which we sought a mandate at the election, including $5 billion worth of savings for which Labor sought a mandate at the election, so you would think, would you not, that members opposite would facilitate the passage of those savings. We have the carbon tax repeal legislation, the mining tax repeal legislation and the Australian Building and Construction Commission restoration legislation similarly before the Senate. All of these things were put before the people at the election, and we have a mandate for them. As part of being open for business, the Minister for the Environment has given approval to new projects worth a potential $400 billion, and I thank the minister for his work. As part of being open for business, the Minister for Trade has successfully negotiated a free trade agreement with Korea, which will be very good news for Australian agriculture as well as being good news for Australian consumers. We said we would stop the boats, and it has now been 55 days without an illegal boat arrival on our shores. That gives the Australian people great confidence that border security can be re-established. But part of building a safe and secure Australia is closing the gap between Indigenous and non-Indigenous outcomes. As I reported to the House today, there is still a long way to go but great progress has been made. I would like to be an infrastructure Prime Minister but I would also like to be known as the Prime Minister for Indigenous affairs.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remind the Prime Minister that before the last election he said in Arnhem Land: Why shouldn't I, if you will permit me, spent my first week as Prime Minister, should that happen, on your country? Given the devastating impact the closure of the alumina refinery will have on people in this community, including small business owners like Kelly Murray and her husband, who run a bait and tackle shop in Nhulunbuy, why hasn't the Prime Minister been to East Arnhem Land to outline his plan for new jobs for the community, who feel abandoned by your government?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Let me inform the member that my first week in a remote community as Prime Minister will be in East Arnhem Land. My first week in a remote community as Prime Minister will be in East Arnhem Land, and I suggest that the member should quote the sentence or two that came before the sentence that he quoted to this parliament. For the benefit of members opposite, let me repeat: my first week in a remote community as Prime Minister will be in East Arnhem Land. I am looking forward to going. I am looking forward to meeting with the traditional owners and with other Indigenous leaders led by Galarrwuy Yunupingu. It will happen later in the year and I look forward to meeting while I am up there anyone who feels that the federal government can be doing more to help. What I intend to do is as far as is humanly possible be a Prime Minister for all Australians. I can understand why the people in Nhulunbuy are unhappy, why people involved in the Gove refinery are feeling disappointed. But I have spoken on a number of occasions with Rio Tinto about this and, as I said, the assurance I have had is that the Indigenous workers at the refinery will be offered new employment in the mine and that as far as is humanly possible every worker at the refinery will be offered redeployment within the Rio Tinto business.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Education. Will the minister outline to the House the government's plan to close the gap between Indigenous and non-Indigenous Australians in literacy and numeracy outcomes?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thank the member for Hasluck for his question. As members would be well aware, today the Prime Minister delivered his Closing the Gap report for 2014 and he announced that we would be attempting to end the gap between Indigenous and non-Indigenous children in terms of school attendance within five years and that would be added as one of the targets of the Closing the Gap program initiated by the previous government. As the Prime Minister said this morning, no-one has ever received a good education by not turning up to school. Upon coming to government we have moved quickly to try and address the issue of school truancy but also meaningful education at school that keeps bringing students back every day. In the Northern Territory alone, my cabinet colleague Senator Scullion tells me that 13 per cent of Indigenous students attend less than 80 per cent of the time that they should be at school. That makes it virtually possible for them to achieve the same outcomes as non-Indigenous Australians. So we have moved quickly. We have allocated $28.5 million to employ 400 school attendance officers in 40 communities in the Northern Territory, Western Australia, South Australia, New South Wales and Queensland. Early signs since the beginning of this year's school year show an increase in attendance from 60 per cent to 90 per cent in those communities, which is a tremendous result. Let us hope we can continue that throughout the year and into the future. Once we get children to come to school, we want them to be taught meaningfully. Last week I was in Bamaga and Injinoo at the top of Cape York with the member for Leichhardt and visited school communities there. What has been most transformative in that school community has been a focus on phonics teaching through explicit instruction. Over the last five years that was the first school in Queensland to adopt explicit instruction. Their NAPLAN results between 2008 and 2013 have dramatically improved. And while I do not have time to go through the results in this answer, they are startlingly good. That is why we intend to expand direct instruction, explicit instruction and phonics into more rural and remote communities, particularly Indigenous ones, through a $22 million program, the details of which will be announced over the coming weeks, to give a meaningful education to Indigenous children when they present at school and to keep them coming. Through these measures, we will not only reduce school truancy but also improve the outcomes of students and start to close the gap between Indigenous and non-Indigenous students in terms of school attendance and outcomes.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Treasurer. I refer the Treasurer to the fact that 54,000 full-time jobs have been lost since the election and that this is a worse outcome than Australia experienced for the whole of the 2009 calendar year during the global financial crisis. When will the government take responsibility for these job losses?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member for the question. It might surprise the member for McMahon that we are unable to turn the economy around on a two-bob piece. We have to actually get through our legislative program, which actually helps to build a stronger economy. The best thing Labor could do is to help us repeal the carbon tax. And the best thing Labor could do is to help us repeal the mining tax. And the best thing Labor could do is to help us fix the budget. And the best thing Labor could do is to help us pay down the $123 billion of deficit that is Labor's legacy. And the best thing Labor could do is to prevent this country from ending up with $667 billion of debt, thanks to the largesse of Labor over the last six years. That is going to create the jobs. Lift the burden off business if you want to create jobs. The Labor Party does not understand: it is not the government that creates jobs; it is business that creates jobs, it is enterprise that creates jobs, it is small business that creates jobs.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Agriculture. We know that innovation is the key to Australian agriculture remaining competitive. During the election the government committed to an additional $100 million for agricultural research and development. Given the current public debate about the future of agriculture manufacturing and the need for innovation, would the minister please outline the time line for this funding to become available, and how it will be distributed?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Thank you very much for the question. I am astounded, because it is the first question I have actually received from the other side, so I would like to thank the member for Indi for the question. It is a good question, because it is about research and development. The Commonwealth each year delivers about $700 million in research and development. About $250 million comes from my department alone. We made an announcement through the budget that a further $100 million over the forward estimates will be delivered, and that will roll out from 2014-15. It is very important, because research and development goes to the crux of how we expand our industry. As a former member of the Rural Research and Development Council-correct me if I am wrong-you would be aware of the report that says that we get $11 return for every $1 spent. It is those sorts of returns that, in our history, have seen us deliver things such as pink lady apples, the rust-resistant wheat that Farrer was instrumental in and that allowed us to develop blacksoil plains, the stump-jump plough-to help us get through the Labor Party! And then there is Droughtmaster cattle, and the Cactoblastis moth-there are so many things you can do with a smart country that actually invests. And we do invest. But who used to remove investment? CSIRO lost about $63 million through the Labor Party. And what I also might say is that we have seen some reports that confuse the issue between research and development and subsidies. Research and development are not subsidies. And when we hear reported that $63 million goes into the grains industry for research and development, that is a good investment, when you have $7½ billion coming back from grains.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Treasurer. Will the Treasurer outline the debt and deficit situation inherited by the government? What are the challenges to this parliament in addressing the debt and deficit position?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member for Moore for the question. I recognise that he knows, as I know and now the Australian people know, that Labor left behind deficits of $123 billion. On the estimation of the Treasury, the budget would never have got to surplus under Labor. The only way to repay debt is by having a surplus. The Labor Party's legacy is $667 billion of government debt, unless we can get the budget back to surplus. We have not mucked around in trying to address this. One of the first things we did was to introduce legislation to repeal the mining tax and all its associated expenditure. The Labor Party's great benchmark legacy of incompetence was the multitude of designs associated with the variations on the mining tax. How incompetent could you be in designing a tax that raised on average $20 per person over the last three years but has $700 per person of expenditure over the next four years associated with that revenue? Only Labor could introduce a new tax that leaves the budget worse off. That is the peak of incompetence, and they met it last term. They all have to accept responsibility. What did we do? We came into this parliament, said we were getting rid of the tax and we have to get rid of the expenditure associated with it. We have to take the hard yards, and that starts on our turf. We made those decisions. We went to the electorate and said, 'We're sorry, Australia, we had to get rid of the schoolkids bonus.' We said that not because there is any ideological satisfaction in it, but because we knew that it was unfair to burden our children with the debt of handouts to parents today. Every dollar that goes out is borrowed from our children. The bottom line is: Labor does not care about that, but we do. We care about intergenerational debt. The Labor Party are now opposing $20 billion of savings that are sitting in the Senate. It gets worse every day, because the longer those savings are delayed, the less opportunity there is to repair the budget now. Labor do not care about the future. They do not care about the future at all, and that is why they do not care about deficit and debt. That says everything about the Labor Party.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Between September and December last year, 54,000 full-time jobs were lost. That is a rate of about one job for every three minutes that the Abbott government has been in power. When will this job-losing government take responsibility for job losses and stop blaming the people who lose their jobs?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None of us like to see jobs lost. We all deeply regret the fact that sometimes jobs are lost. I do not wish to say this in a party political sense but it is hard to avoid it, given the suggestion we have just had from the Leader of the Opposition that somehow every unfortunate thing that has happened in the first five months of the coalition government's life is the coalition's fault. Was it the coalition that put the carbon tax on energy intensive industries? Was it the coalition that put the mining tax on the resources sector? Was it the coalition that wrapped up so many of our industries in environmental green tape? Was it the coalition that abolished the Australian Building and Construction Commission? Was it the coalition that was responsible for the loss of at least 33,000 jobs in 2012-not just according to ABS statistics; these were the job loss announcements made by businesses when the Leader of the Opposition was the Minister for Employment and Workplace Relations. Really and truly, the hypocrisy of members opposite is astounding. I say again to the Leader of the Opposition: all of us in this place, including the Leader of the Opposition, want to create jobs. Let me pose the question again to members opposite: is it easier to create jobs with a carbon tax or without one? Is it easier to create jobs with a mining tax or without one? Is it easier to create jobs without an Australian building and construction commission or with one? I am absolutely confident that the workers of this country know who are their best friends in this parliament.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the Environment. I refer to this bill from Derby Industries that shows that Western Australia's major meat-processing plant, Talloman, is being charged around $250,000 in higher electricity costs as a result of the carbon tax. How is the carbon tax reducing the competitiveness of Australia's export industries and why is it important to scrap the tax as soon as possible? I seek leave to table this electricity bill.</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I want to thank the member for Durack, because the member for Durack represents an export electorate-an electorate which produces minerals, energy, crops and, in particular, livestock. She knows that competitiveness is absolutely essential, in this global environment, to creating and maintaining jobs. So, against that background, when you see that a particular firm is faced with a $250,000 bill-that is $19,000 a month plus GST-just for the carbon tax, you have to ask yourself: how does this create jobs; how does this help competitiveness; how does this help Australian exports; and how does this help Australians maintain the ability to be competitive? The answer is that what we see from Derby Industries at Talloman is a very simple proposition. They are hit with the carbon tax through their electricity bills. But abattoirs around the country are not just hit with that; they have to pay the carbon tax through their electricity bills but they also have to pay the carbon tax through the direct emissions. They pay the carbon tax through gas; they pay the carbon tax through diesel generation; they pay the carbon tax through refrigerants. Do you know what-if the Leader of the Opposition gets his way they will also pay the carbon tax on their trucks, because every time they drive their goods to market or from the processing centre, under his proposal there will be a carbon tax on trucks. We are waiting for the esteemed Leader of the Opposition to say whether or not he still stands by a carbon tax on trucks, because that is his policy. Beyond that, it is not just this one abattoir; it is also abattoirs such as Master Butchers-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was watching the clock. Thank you, Madam Speaker, for your guidance. My question is to the Prime Minister. Today the Australian Financial Review reported that Toyota had blamed unions in a meeting with the Treasurer on 3 December. The Treasurer has since confirmed that that report is correct. However, Toyota denies the report and confirms that they have never blamed the union for their decision to close their manufacturing operations. Prime Minister, who is telling the truth: the Treasurer or Toyota?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The report, as it related to the content of the discussion between myself and Toyota, was correct. Toyota's statement today is also correct. Toyota did not blame the unions because, at that time, Toyota still wanted to say in Australia.</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2026-08-23T07:07:58.445Z</dcterms:created>
  <dcterms:modified xsi:type="dcterms:W3CDTF">2026-08-23T07:07:58.445Z</dcterms:modified>
</cp:coreProperties>
</file>

<file path=docProps/custom.xml><?xml version="1.0" encoding="utf-8"?>
<Properties xmlns="http://schemas.openxmlformats.org/officeDocument/2006/custom-properties" xmlns:vt="http://schemas.openxmlformats.org/officeDocument/2006/docPropsVTypes"/>
</file>