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Hansard_HoR_QuestionTime_2014-09-23</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2014-09-23.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C:	Karen McNamara (Dobell, LIB) #spk-karen-mcnamara</w:t>
      </w:r>
    </w:p>
    <w:p>
      <w:pPr>
        <w:tabs>
          <w:tab w:val="left" w:pos="993"/>
        </w:tabs>
        <w:spacing w:after="0" w:line="240" w:lineRule="auto"/>
        <w:ind w:left="567" w:hanging="567"/>
      </w:pPr>
      <w:r>
        <w:rPr>
          <w:rFonts w:ascii="Courier New" w:cs="Courier New" w:eastAsia="Courier New" w:hAnsi="Courier New"/>
          <w:sz w:val="21"/>
          <w:szCs w:val="21"/>
        </w:rPr>
        <w:t xml:space="preserve">D:	Catherine King (Ballarat, ALP) #spk-catherine-king</w:t>
      </w:r>
    </w:p>
    <w:p>
      <w:pPr>
        <w:tabs>
          <w:tab w:val="left" w:pos="993"/>
        </w:tabs>
        <w:spacing w:after="0" w:line="240" w:lineRule="auto"/>
        <w:ind w:left="567" w:hanging="567"/>
      </w:pPr>
      <w:r>
        <w:rPr>
          <w:rFonts w:ascii="Courier New" w:cs="Courier New" w:eastAsia="Courier New" w:hAnsi="Courier New"/>
          <w:sz w:val="21"/>
          <w:szCs w:val="21"/>
        </w:rPr>
        <w:t xml:space="preserve">E:	Andrew Southcott (Boothby, LIB) #spk-andrew-southcott</w:t>
      </w:r>
    </w:p>
    <w:p>
      <w:pPr>
        <w:tabs>
          <w:tab w:val="left" w:pos="993"/>
        </w:tabs>
        <w:spacing w:after="0" w:line="240" w:lineRule="auto"/>
        <w:ind w:left="567" w:hanging="567"/>
      </w:pPr>
      <w:r>
        <w:rPr>
          <w:rFonts w:ascii="Courier New" w:cs="Courier New" w:eastAsia="Courier New" w:hAnsi="Courier New"/>
          <w:sz w:val="21"/>
          <w:szCs w:val="21"/>
        </w:rPr>
        <w:t xml:space="preserve">F:	Michael Keenan (Stirling, LIB) #spk-michael-keenan</w:t>
      </w:r>
    </w:p>
    <w:p>
      <w:pPr>
        <w:tabs>
          <w:tab w:val="left" w:pos="993"/>
        </w:tabs>
        <w:spacing w:after="0" w:line="240" w:lineRule="auto"/>
        <w:ind w:left="567" w:hanging="567"/>
      </w:pPr>
      <w:r>
        <w:rPr>
          <w:rFonts w:ascii="Courier New" w:cs="Courier New" w:eastAsia="Courier New" w:hAnsi="Courier New"/>
          <w:sz w:val="21"/>
          <w:szCs w:val="21"/>
        </w:rPr>
        <w:t xml:space="preserve">G: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H:	Clive Palmer (Fairfax, PUP) #spk-clive-palmer</w:t>
      </w:r>
    </w:p>
    <w:p>
      <w:pPr>
        <w:tabs>
          <w:tab w:val="left" w:pos="993"/>
        </w:tabs>
        <w:spacing w:after="0" w:line="240" w:lineRule="auto"/>
        <w:ind w:left="567" w:hanging="567"/>
      </w:pPr>
      <w:r>
        <w:rPr>
          <w:rFonts w:ascii="Courier New" w:cs="Courier New" w:eastAsia="Courier New" w:hAnsi="Courier New"/>
          <w:sz w:val="21"/>
          <w:szCs w:val="21"/>
        </w:rPr>
        <w:t xml:space="preserve">I: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J:	Louise Markus (Macquarie, LIB) #spk-louise-markus</w:t>
      </w:r>
    </w:p>
    <w:p>
      <w:pPr>
        <w:tabs>
          <w:tab w:val="left" w:pos="993"/>
        </w:tabs>
        <w:spacing w:after="0" w:line="240" w:lineRule="auto"/>
        <w:ind w:left="567" w:hanging="567"/>
      </w:pPr>
      <w:r>
        <w:rPr>
          <w:rFonts w:ascii="Courier New" w:cs="Courier New" w:eastAsia="Courier New" w:hAnsi="Courier New"/>
          <w:sz w:val="21"/>
          <w:szCs w:val="21"/>
        </w:rPr>
        <w:t xml:space="preserve">K: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L: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M:	Kevin Andrews (Menzies, LIB) #spk-kevin-andrews</w:t>
      </w:r>
    </w:p>
    <w:p>
      <w:pPr>
        <w:tabs>
          <w:tab w:val="left" w:pos="993"/>
        </w:tabs>
        <w:spacing w:after="0" w:line="240" w:lineRule="auto"/>
        <w:ind w:left="567" w:hanging="567"/>
      </w:pPr>
      <w:r>
        <w:rPr>
          <w:rFonts w:ascii="Courier New" w:cs="Courier New" w:eastAsia="Courier New" w:hAnsi="Courier New"/>
          <w:sz w:val="21"/>
          <w:szCs w:val="21"/>
        </w:rPr>
        <w:t xml:space="preserve">N:	Kelly O'Dwyer (Higgins, LIB) #spk-kelly-odwyer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Today the Australian Institute of Health and Welfare has found that health expenditure in 2012-13 grew at its lowest rate in 30 years. Further, today the AMA president said that this 'makes a mockery of the government's claims that health care spending is out of control'.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should point out to the Leader of the Opposition that the Parliamentary Budget Office has found that Medicare expenditure is projected to grow at 6.1 per cent a year. Medicare expenditure is projected to grow at 6.1 per cent a year over the next decade. Ten years ago, we were spending $8 billion a year on Medicare; today, we are spending $20 billion a year on Medicare. That is why it is important to take action and to take action now to make Medicare sustainable for the long term, and that is exactly what this government has done. We are seeking to have the same modest co-payment for Medicare that members opposite support for the PBS. I say again: if it is right and proper to have a modest co-payment for the PBS, how can it be wrong to have a modest co-payment for Medicare? And, let us face it, former Prime Minister Bob Hawke wanted a co-payment on Medicare to make it sustainable. Labor's Assistant Treasurer wanted a co-payment on Medicare to make it sustainable. Even the member for Jagajaga wanted to see action taken to make Medicare sustainable-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inform the House of the importance of his visit to New York for a meeting with the United Nations Security Council?</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Later this week, I will be in New York for discussions at the United Nations Security Council on the issue of foreign fighters. The meeting in question has been convened by President Obama, who estimates that there are now some 15,000 foreign fighters operating with terrorist groups in Syria and Iraq. As I have previously told the House, there are at least 60 Australians that we know of who are currently fighting with terrorist groups in Syria and Iraq such as ISIL. There are at least 100 Australians that we know of who are supporting terrorist groups such as ISIL. More than 20 Australians are estimated to have already returned from fighting with groups such as ISIL and more than 60 Australians have had their passports cancelled, on security advice, to prevent them from travelling to the Middle East to join terrorist groups such as ISIL.I want to make it absolutely crystal clear, again, that fighting with a terrorist group is a serious crime under Australian law. The point I make to people is that, if you fight with a terrorist group and if you seek to return to this country, as far as this government is concerned you will be arrested, you will be prosecuted and you will be jailed for a very long time indeed. Legislation is before this parliament this week to make it easier to deal with this problem of returning foreign fighters. Again, I want to thank the Leader of the Opposition and I thank the shadow Attorney-General for their constructive support and broad bipartisanship on this particular issue. This is a global problem. There are many hundreds of British citizens fighting with terrorist groups in the Middle East. There are hundreds of French citizens. There are hundreds and hundreds of people from south-east Asia who are fighting with these terrorist groups in the Middle East. These are people who have been radicalised and brutalised and could become potential terrorists in their home countries. This problem needs to be tackled both here and abroad, and that is why Australia stands ready to join an international coalition to disrupt and degrade ISIL's operations inside Iraq to remove this magnet for potential terrorists from around the world. I stress, as always, this government will do whatever we humanly can to keep Australians safe. Everything we do at home and abroad is directed against terrorism not religion, and I urge Australians to go about their normal lives because the whole point of terrorism is to prevent us from being ourselves.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On 3 June in this parliament, the Prime Minister said: The GP co-payment is a sensible measure from this government to try to make Medicare sustainable for the long term. But today the president of the AMA said:… healthcare spending is certainly not out of control and there is absolutely no need for them to introduce a GP co-payment …Now that the president of the AMA has put the Prime Minister's fabrication to bed, will the Prime Minister now abandoned his GP tax?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am always happy to hear the public comments of the president of the Australian Medical Association, and I certainly note that the Australian Medical Association is quite happy to support a co-payment in principle. I think it is important that all of the comments of the president of the AMA should be made available to this House. The AMA is prepared, in principle, to support a co-payment, as the president made clear in discussions with me some time ago. This government supports a modest co-payment for Medicare, as members opposite did in the days when they were better led than they are now, when they were led by a reforming prime minister. Again, I make the point-as I make all the time in response to questions from the shadow minister-if it is right and proper to have a modest co-payment on the PBS, how can it not also be right and proper to have a modest co-payment on Medicare?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Justice. Will the minister advise the House what action the government is taking to detect and disrupt terrorism financing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thank the member for Boothby for that important question. As the Prime Minister has already noted, the priority of this government is the safety and security of all Australians. We are now aware of up to 160 of our citizens who are either fighting or supporting the conflicts in Iraq and Syria. To do this, terrorist groups need both material and financial support. They need this to carry out their barbarous acts-the sort of things we have seen recently. Supporting them is a serious crime under Australian law and is punishable by life imprisonment. The Abbott government is determined to detect and disrupt terrorism financing in Australia and to take action against people who support terrorists. As the Prime Minister announced on 11 September as part of the government's $630 million counter-terrorism package, $20 million has been provided to AUSTRAC for a dedicated national security team. AUSTRAC is the agency responsible for counter-terrorism financing, and this new commitment will provide additional analysts and new intelligence systems which will significantly enhance their ability to do that. AUSTRAC will work with other national security and law enforcement agencies to prevent financial support flowing to those Australians who are fighting overseas, to identify opportunities to disrupt and stop terrorist acts and to monitor financial activity in relation to foreign conflicts. AUSTRAC has recently provided the government with a report into terrorism financing and its assessment is that the conflicts in Syria and Iraq currently pose the most significant terrorism financing risks to our country. Some perpetrators attempt to disguise funds collected for terrorist groups by concealing them with legitimate business or fundraising activities, and this is why we need to give the experts all the resources they need to do this job. We saw last week the important work of AUSTRAC when it suspended the registration of Bisotel Rieh, a Sydney based remitter service. This company had failed to declare $9 million of transfers between January and August of this year. AUSTRAC has also commenced proceedings to cancel Bisotel Rieh's registration due to the risk that that company may be involved in or utilised for terrorism financing. Anyone who supports terrorists is playing a direct role in their atrocious actions and they are endangering Australian lives. This government will continue to make the necessary investments to stop this happening and will continue to keep all Australians safe and secure.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Health. The minister said on 19 February that spending on medical services is spiralling, but the Australian Institute of Health and Welfare has found that health expenditure in 2012-13 grew at its lowest rate in 30 years. So, will the minister now abandon his unfair increase in the costs of medicines that will hit all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member opposite for her question. People will remember back to the bad days of the Gillard and Rudd governments: in 2012-13 there was a lot of dysfunction and infighting. The government of the day was running up enormous debt-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Treasurer. Under that great Liberal Prime Minister and founder of the Liberal Party, Sir Robert Menzies, the Australian economy had a debt level of 40 per cent of GDP. Why does the government seek to shrink the money supply and domestic demand when our debt level is only 12 per cent of GDP and the average OECD country's debt level is 73 per cent of GDP and Australia has a AAA credit rating?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honourable member for Fairfax for the question. If I remember correctly, I think Australia's debt level actually peaked at about World War II, associated with the costs associated with war. From that period on, debt levels started to reduce. And Menzies was a great Prime Minister, because he reduced the debt levels, just as this Prime Minister wants to reduce the debt levels and just as the Howard government reduced the debt levels, because that is what Liberals do: we pay off the debt that Labor builds up-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for the Minister for Immigration and Border Protection. Will the minister inform the House of action the government is taking to engage the community on enhanced security measures at our international airports?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member for Macquarie for her question. The government has introduced a series of measures on our borders as part of that $630 million package announced by the Prime Minister as part of the counter-terrorism response. That includes $150 million for standing up 80-officer counter-terrorism units at airports across our country; $34.8 million for the Outwards Advance Passenger Processing system; $50 million for outward departure gates; and $13.7 million to expand our global airline liaison officer network. As we implement these measures across our airports, our Customs and Border Protection Service have calibrated their settings at a very high level for obvious reasons. As we introduce these new measures we ask the travelling public for tolerance, patience, understanding and sensitivity for the serious matters the officers are having to deal with. Our officers will always act in good faith and with professionalism. They will do so in accordance with the law and they will treat everyone with dignity and respect, including respect for cultural sensitivities. Our officers will screen all inbound and outbound passengers, as they always have, and they will use a range of indicators to determine which of those travellers they intend to speak to and ask further information from. This is also informed by our partnering with other law enforcement agencies and security agencies at both state and federal levels to inform this process. The government recognises, of course, as does the service, the importance of religious events such as the upcoming Hajj and the legitimacy of travel that relates to people going to attend the Hajj. The service is consulting with relevant community groups. I can inform the House about our practices, and today the deputy CEO of the Australian Customs and Border Protection Service met with the Grand Mufti and the National Imams Council in Sydney to discuss these very issues. That process will be ongoing and in other states and territories, and it is supported by the 10 ethnic liaison officers who are in my own department and who have been engaged tin similar activities. We are committed to those ongoing consultations. Additional information regarding travel to the Hajj in October is being placed on the Customs 'Know before you go' website. The key messages are these: to turn up early; to declare any cash; and to understand the rules of prohibited items which will be set out on that website. The government would regret any inconvenience or potential embarrassment that may be caused by our officer having to go about the sensitive tasks they have to do, but we know they are doing the job we have tasked them to do to protect Australia and all Australians. They deserve our respect and courtesy for the job they are doing, and they will act with the same courtesy and respect to all those they come in contact with as they undertake their responsibilities.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Social Services. I refer to reports today proving the Minister for Social Services fabricated details about New Zealand's welfare system to justify his cruel cuts to young jobseekers. Does the minister stand by his remarks that In New Zealand everybody who is seeking to get welfare payments, the dole equivalent, has a one-month waiting period. Or did he just make it up?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In reply to the honourable member's question, let me state the facts about New Zealand. In New Zealand, a claimant for the equivalent of unemployment benefits in Australia who goes to the Work and Income-the equivalent of Centrelink here-has to undertake certain activities, thereby having the effect of a waiting period in New Zealand.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Treasurer. Will the Treasurer outline the outcomes of the G20 Finance Ministers' meeting for the nation's finances and how will action taken by G20 countries ensure that companies pay their fair share of tax?</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honourable member for Higgins for her question and recognise that she has had a lot of experience and involvement in Treasury over the years. The fact is that in the modern taxation system and the modern digital world it is unfortunately easy for some companies to establish their taxable income liability in other jurisdictions, particularly smaller jurisdictions. Because of the mobility of capital, even if Australia took action by itself we would not be able to prevent major corporations minimising their tax liability in Australia. So we have a multipronged attack. The starting point, arising out of the G20, is it is hugely important that the globe, including a number of small islands which have been known as tax havens over a long period of time, takes action. There is a deep resolve within the G20 under the presidency of Australia to reformat the global taxation system. The Commissioner of Taxation said in a press conference on Saturday morning that as a result of what we have done at the G20:This is resetting the tax rules, the way that countries operate over the next 50 - 100 years. Of course, as we know, the modern taxation laws were first developed after World War I by the League of Nations. There has not been any reformatting of global tax rules for a long period of time. Australia has a multipronged approach. Firstly, we will implement whatever measures we can domestically to ensure that companies that are earn profits here pay tax here. That is hugely important as a starting principle. Secondly, we want to ensure that wherever people open bank accounts information is shared with the Australian Taxation Office. So if they open bank accounts in other countries around the world there is a common reporting standard to be applied. For Australian financial institutions-even though the big banks are able to move now, smaller banks, smaller players, are unable to move-from 1 January 2017 that will apply here. Thirdly, we are focusing on a 15-point base erosion plan delivered by the OECD. The final point is that we are implementing a tax inspectors without borders policy. Finally, I would just quote the head of the OECD, Angel Gurria. He said: Had it not been for the very serious political support that we have gotten from the G20 presidency of Australia, really, we would not have gotten here. The fundamental point is that we want to catch the tax cheats and we are going to do everything we can to get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Prime Minister. I refer to the answer of the Minister for Social Services just a minute ago, proving that the minister fabricated details about New Zealand's welfare system to justify his cruel cuts to young jobseekers. Now that the only argument for this policy has been exposed as a sham, will the Prime Minister drop this cruel cut for good?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is a government which wants young people to be learning or earning. It is very simple. We want young people to be learning or earning. In order to help them to learn or earn we are introducing trade support loans. For the first time we are trying to ensure that apprentices can have support on the same basis that university students have long had support. You can encourage people to be on welfare or you can encourage people to be self-reliant. I regret to say that the Labor Party seems to prefer people on welfare-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2026-08-23T07:07:58.460Z</dcterms:created>
  <dcterms:modified xsi:type="dcterms:W3CDTF">2026-08-23T07:07:58.460Z</dcterms:modified>
</cp:coreProperties>
</file>

<file path=docProps/custom.xml><?xml version="1.0" encoding="utf-8"?>
<Properties xmlns="http://schemas.openxmlformats.org/officeDocument/2006/custom-properties" xmlns:vt="http://schemas.openxmlformats.org/officeDocument/2006/docPropsVTypes"/>
</file>