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Hansard_HoR_QuestionTime_2016-02-04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2016-02-04.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Lucy Wicks (Robertson, LIB) #spk-lucy-wicks</w:t>
      </w:r>
    </w:p>
    <w:p>
      <w:pPr>
        <w:tabs>
          <w:tab w:val="left" w:pos="993"/>
        </w:tabs>
        <w:spacing w:after="0" w:line="240" w:lineRule="auto"/>
        <w:ind w:left="567" w:hanging="567"/>
      </w:pPr>
      <w:r>
        <w:rPr>
          <w:rFonts w:ascii="Courier New" w:cs="Courier New" w:eastAsia="Courier New" w:hAnsi="Courier New"/>
          <w:sz w:val="21"/>
          <w:szCs w:val="21"/>
        </w:rPr>
        <w:t xml:space="preserve">D: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E: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F:	Trent Zimmerman (North Sydney, LIB) #spk-trent-zimmerman</w:t>
      </w:r>
    </w:p>
    <w:p>
      <w:pPr>
        <w:tabs>
          <w:tab w:val="left" w:pos="993"/>
        </w:tabs>
        <w:spacing w:after="0" w:line="240" w:lineRule="auto"/>
        <w:ind w:left="567" w:hanging="567"/>
      </w:pPr>
      <w:r>
        <w:rPr>
          <w:rFonts w:ascii="Courier New" w:cs="Courier New" w:eastAsia="Courier New" w:hAnsi="Courier New"/>
          <w:sz w:val="21"/>
          <w:szCs w:val="21"/>
        </w:rPr>
        <w:t xml:space="preserve">G:	Adam Bandt (Melbourne, GRN) #spk-adam-bandt</w:t>
      </w:r>
    </w:p>
    <w:p>
      <w:pPr>
        <w:tabs>
          <w:tab w:val="left" w:pos="993"/>
        </w:tabs>
        <w:spacing w:after="0" w:line="240" w:lineRule="auto"/>
        <w:ind w:left="567" w:hanging="567"/>
      </w:pPr>
      <w:r>
        <w:rPr>
          <w:rFonts w:ascii="Courier New" w:cs="Courier New" w:eastAsia="Courier New" w:hAnsi="Courier New"/>
          <w:sz w:val="21"/>
          <w:szCs w:val="21"/>
        </w:rPr>
        <w:t xml:space="preserve">H:	David Coleman (Banks, LIB) #spk-david-coleman</w:t>
      </w:r>
    </w:p>
    <w:p>
      <w:pPr>
        <w:tabs>
          <w:tab w:val="left" w:pos="993"/>
        </w:tabs>
        <w:spacing w:after="0" w:line="240" w:lineRule="auto"/>
        <w:ind w:left="567" w:hanging="567"/>
      </w:pPr>
      <w:r>
        <w:rPr>
          <w:rFonts w:ascii="Courier New" w:cs="Courier New" w:eastAsia="Courier New" w:hAnsi="Courier New"/>
          <w:sz w:val="21"/>
          <w:szCs w:val="21"/>
        </w:rPr>
        <w:t xml:space="preserve">I:	Kelly O'Dwyer (Higgins, LIB) #spk-kelly-odwyer</w:t>
      </w:r>
    </w:p>
    <w:p>
      <w:pPr>
        <w:tabs>
          <w:tab w:val="left" w:pos="993"/>
        </w:tabs>
        <w:spacing w:after="0" w:line="240" w:lineRule="auto"/>
        <w:ind w:left="567" w:hanging="567"/>
      </w:pPr>
      <w:r>
        <w:rPr>
          <w:rFonts w:ascii="Courier New" w:cs="Courier New" w:eastAsia="Courier New" w:hAnsi="Courier New"/>
          <w:sz w:val="21"/>
          <w:szCs w:val="21"/>
        </w:rPr>
        <w:t xml:space="preserve">J:	Kevin Hogan (Page, NP) #spk-kevin-hogan</w:t>
      </w:r>
    </w:p>
    <w:p>
      <w:pPr>
        <w:tabs>
          <w:tab w:val="left" w:pos="993"/>
        </w:tabs>
        <w:spacing w:after="0" w:line="240" w:lineRule="auto"/>
        <w:ind w:left="567" w:hanging="567"/>
      </w:pPr>
      <w:r>
        <w:rPr>
          <w:rFonts w:ascii="Courier New" w:cs="Courier New" w:eastAsia="Courier New" w:hAnsi="Courier New"/>
          <w:sz w:val="21"/>
          <w:szCs w:val="21"/>
        </w:rPr>
        <w:t xml:space="preserve">K: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L:	Lisa Chesters (Bendigo, ALP) #spk-lisa-chesters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Why is the Prime Minister planning a TAFE-destroying takeover of vocational education? Why is the Prime Minister still committed to $100,000 university degrees? And why is the Prime Minister opposing Labor's 'Your Child. Our Future' education plans, which will give every child in every school every opportunity?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and I am delighted that he has raised the issue of TAFE. As the honourable member knows, the government is cleaning up a very, very substantial mess that was left by the government in which he was a minister with vocational training-a very substantial mess. We are undertaking substantial reforms which are restoring integrity to the vocational training sector.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number of women in full-time work in Australia? How will the government's childcare policies encourage greater workforce participation and generate jobs and growth?</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Our government is directing every sinew of its efforts to set Australia up as an innovative, dynamic 21st century economy. That is our goal-every lever of policy is pulling in that direction. And there is nothing more important in that endeavour than harnessing the power of women; increasing their participation in the workforce is a critical part of this agenda. Last year, 2015, the labour force participation rate increased by half of a per cent, 0.5, the most rapid calendar-year growth since 2006. A key driver of that growth was the increase in the female participation rate. There is a greater percentage of women working now than ever before-the largest increase since 2005 in one year: 0.9 of a per cent. Almost 60,000 more women than men entered the workforce in 2015.It is absolutely critical, and it is obvious to all members, I am sure, that, if we are going to take advantage of our greatest resource, which is our human capital-the men and women of Australia-we have to take advantage of all of our population, men and women. So the more Australian women can contribute their talents to our workplaces, their ingenuity to our national enterprise-the more that that occurs-the stronger our economy will be, the better prospects our children and grandchildren will have in the years ahead. Now, child care is a key driver of that participation for families, and that is why, through our Jobs for Families package, the government is delivering a simpler, more affordable, more flexible, accessible childcare system for families who rely on child care, in order to enable the parents to work. So we welcome today's independent report by PricewaterhouseCoopers. It projects the equivalent of 20,000 full-time workers will join the workforce as a result of the government's new childcare subsidy. I quote the Goodstart Early Learning CEO, Julia Davison, who commissioned the report. She said: The Jobs for Families childcare package will deliver a significant economic gain for our nation by making returning to work more attractive for parents. Our government is giving the leadership, it is giving the means, to ensure that all Australians participate in our 21st century economy and that, above all, women are able to do so as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On Neil Mitchell's program last year, the Treasurer described leadership rumblings as, 'a bit of political bed-wetting by some'. A source in today's Financial Review, on the front page, describes coalition MPs who oppose a rise in the GST as 'bed-wetters'. Treasurer, is this a coincidence? When will the Treasurer finally come clean with the Australian people and his own colleagues about his plan to increase the price of everything, with a 15 per cent GST?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the question. I thought the shadow Treasurer might want to ask me something about the economy, the transition that is taking place or the issues that are happening in global markets-something like that-but he wants to focus on trivia.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also to the Treasurer and it is actually about the economy. Will the Treasurer advise the House of the importance of microeconomic reform to our transitioning economy? How important is it to our national economy that we finally bring to an end lawlessness and criminality in our building and construction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his very serious question on the economy. It is good to have important questions on the economy from the member for North Sydney. Today, in response to the results in the National Australia Bank Quarterly Business Survey, Alan Oster, the chief economist there, said:… the improvement in the non-mining economy remained well entrenched, while the outlook was generally positive as well.… … …It certainly seems like they-that is, business-are remaining quite upbeat about the outlook, which suggests good things for the labour market and future investment. The transition in our economy is taking place. Australians and Australian businesses are making that happen every single day, but as a government we need to do the things that back them in to ensure that that transition continues. Microeconomic reform is critical to that task. That is why we brought down our response to the Harper review with the sorts of reforms that previously, under those types of policies, improved GDP by 2½ per cent on their predecessor reforms, following the Hilmer report. In the building industry, we need to ensure that microeconomic reform is returned as well. Australia has high building costs-some four to five times higher than France, as the estimates are. The Business Council of Australia found that construction costs are now 40 per cent higher than those in the US, let alone what they are in Asia. Construction costs in the past decade grew twice as fast as inflation. There is one reason why we need to re-establish the Australian Building and Construction Commission and the associated Building Code: it assists to ensure that we have proper microeconomic reform and can remove the scourge of corrupt deals and other things that have been, sadly, part of the history of that industry. The reason we have to do it is that it is good for the economy. The reason we have to ensure that this commission and this code is back in place is that it supports jobs and growth in the economy. The Building Code and the infrastructure that was built when it was in place ensured that, in Victoria for example, the Box Hill Hospital was delivered on time at no extra cost-in fact, it was delivered ahead of schedule. More importantly, prior to the creation of the ABCC, the average number of working days lost to industrial disputes in the construction industry was five times the rate in other industries. Once it was established, that rate fell to just twice-from five times down to just twice.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On 2 March last year, the Treasurer dismissed political dissenters in his own ranks by describing those who disagreed with him as 'a few political bed-wetters carrying on'. Does the Treasurer believe that those who he dismisses in this manner are working to undermine his plan to increase the GST? And does the Treasurer agree that the Australian people have a right to know about his plans to make everything cost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Again, the shadow Treasurer wishes to focus on triviality, but I will go to the substance.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Prime Minister about yesterday's High Court decision. The government wants to send children to Nauru, Labor wants to send them to a third country, the Greens want to let them stay. Prime Minister, this is your first big moral test. Do you really believe that child abuse is somehow necessary to stop people dying at sea? Will you promise that no children, including the 37 babies born here and the kids currently in Australian schools, will be deported to Nauru?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Melbourne for his question. The member for Melbourne's party, from time to time, tries to create the impression that it has a monopoly on empathy and a monopoly on morality. It does not. If the government were to follow the policies advocated by the Greens in this regard, the consequence would not simply be tens of thousands of unauthorised arrivals coming to Australia, it would be thousands of deaths at sea. The policies that the honourable member's party was so supportive of under the previous Labor government resulted in precisely that, a complete collapse of security at the border, deaths at sea, well over 1,000 deaths at sea. They are the ones we know about. We do not know how many. So the honourable member can share his empathy with us, he can share all of that, but he has to recognise that the approach his party has advocated, which was in large part taken up by the previous Labor government, resulted in deaths at sea-women and children, young men, families. That is the consequence of abandoning responsibility at the border. Let me say to the honourable member: one child in detention is one child too many. Every single one of us is anguished by the prospect, by the reality, of children in detention. The fact is that when our side, the coalition, lost office in 2007 and John Howard's prime ministership came to an end there was not one single child in detention. Within five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Small Business and Assistant Treasurer. Will the minister update the House on what the government is doing to crack down on those who are not paying their fair share of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would like to thank the member for Banks for his question. The member for Banks, like so many fair-minded Australians, is rightly angry at the idea that he might have to pay more tax and his constituents might have to pay more tax as a result of someone not paying the tax that they are supposed to pay. It is a real question of fairness. That is why this government has acted to close the loopholes for multinational tax avoidance. That is why we have strengthened the powers of the Australian Taxation Office to enforce the law.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A coalition MP is reported in The Sydney Morning Herald as saying about an increased GST, 'now is the time to do this'. At a time of global uncertainty, sluggish wages growth and slowing growth in China, is now really the time to hit the Australian economy with a 15 per cent GST; and what impact would rising prices have on demand in our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As those opposite know, the government has put forward no preferred proposal on the issue of a consumption tax or any other matters. What we have been doing very clearly is engaging with-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Immigration and Border Protection. Will the minister inform the House why a strong and consistent approach to immigration and border protection is necessary?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honourable member for his question. Obviously, all Australians know that the High Court delivered a decision yesterday which sought to clarify the situation in relation to the legality and constitutionality of the offshore processing arrangements, and the government's position was provided with backing. My very strong message to the people smugglers is that we do not want them back in business; we do not want them offering to people in Indonesia, Sri Lanka, Vietnam or anywhere else an opportunity to hop on a boat and come to our country. I would say to all of those people who are vulnerable-and it totals millions of people across the region; as we are seeing in Europe at the moment, there are people who are vulnerable and desperate and would seek to come to a country like ours who are prepared to pay thousands of dollars to get a better economic outcome for their family, which you can completely understand-that the way to Australia by illegal boat is closed. We have been very consistent in that message. And, as the Prime Minister rightly pointed out before, it is very important that the people smugglers, the organised criminals who run these syndicates, hear a clear and consistent message from the government of the day. When the Labor government headed by Paul Keating was overturned and John Howard came into power, there was a mess to clean up, because Labor was not able to preside over a consistent policy approach then. The Howard government cleaned the mess up. Yes, it is true: perhaps with even good intent, Labor was not able to stand by an honest and decent arrangement that stopped people coming to our country by boat. I am proud of the fact that we have been able to allow a record number of refugees into our country. In addition to the 13,750 this year, which grows to 18,750 per year over the coming years, there are the 12,000 Syrians that we will seek to bring to this country. Providing that aid and support and a new way of life to those refugees is a dividend of the way in which we have been able to close down the people-smuggling trade. I have sought from day one in this portfolio to make sure that we can reduce the number of children in detention down to zero, and I intend to get to that point. I can advise the House that the number of children in detention, which was some 8,000 when Labor was in power, is now down to less than 80. In fact, as of today, that number is at 75. We will work with many people to make sure we can reduce that number down to zero. But now is a time for our country to be united and for the Labor Party to support the government to make sure the people smugglers can hear a consistent message, and that is that we are not going to allow people smugglers to get back into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Kay Ross is a disability pensioner from California Gully in my electorate. Kay buys her groceries from lots of different stores and she checks the prices by walking between them the day before her weekly shop. In a recent shop, Kay spent $11.20 on a litre of milk and three loaves of bread. Can the Treasurer tell Kay how much more she will have to pay for bread and milk if he broadens the GST on fresh food?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her question. Again, the government has no proposal to do what the member is suggesting. There are many issues that are being canvassed and considered as part of the discussion on tax, and the government has no such proposal. Any issues that might be raised or determined by the government would certainly be put to the Australian people. We would ensure that they would have the opportunity to make a real comparison between those on this side of the House, when it comes to economic management and our plans for jobs and growth and our ability to deliver those plans, and those opposite. Again, It is a strange occurrence but I agree with former Treasurer and Prime Minister Mr Keating. He is right when he says, 'The penny ought to drop on that side that what we should be doing is cutting spending and that is what the Treasurer has said for some weeks now and, on this point, he is actually right.' The plan of 'tax and spend' is not a plan for jobs and growth, and that is what they are proposing. Let's go over the budget and forward estimates again for the benefit of the member for Fraser. Labor's proposal to increase taxes is $7.6 billion.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2026-08-23T07:07:58.491Z</dcterms:created>
  <dcterms:modified xsi:type="dcterms:W3CDTF">2026-08-23T07:07:58.491Z</dcterms:modified>
</cp:coreProperties>
</file>

<file path=docProps/custom.xml><?xml version="1.0" encoding="utf-8"?>
<Properties xmlns="http://schemas.openxmlformats.org/officeDocument/2006/custom-properties" xmlns:vt="http://schemas.openxmlformats.org/officeDocument/2006/docPropsVTypes"/>
</file>