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Hansard_HoR_QuestionTime_2016-10-18</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2016-10-18.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Jason Falinski (Mackellar, LIB) #spk-jason-falinski</w:t>
      </w:r>
    </w:p>
    <w:p>
      <w:pPr>
        <w:tabs>
          <w:tab w:val="left" w:pos="993"/>
        </w:tabs>
        <w:spacing w:after="0" w:line="240" w:lineRule="auto"/>
        <w:ind w:left="567" w:hanging="567"/>
      </w:pPr>
      <w:r>
        <w:rPr>
          <w:rFonts w:ascii="Courier New" w:cs="Courier New" w:eastAsia="Courier New" w:hAnsi="Courier New"/>
          <w:sz w:val="21"/>
          <w:szCs w:val="21"/>
        </w:rPr>
        <w:t xml:space="preserve">D:	Andrew Hastie (Canning, LIB) #spk-andrew-hastie</w:t>
      </w:r>
    </w:p>
    <w:p>
      <w:pPr>
        <w:tabs>
          <w:tab w:val="left" w:pos="993"/>
        </w:tabs>
        <w:spacing w:after="0" w:line="240" w:lineRule="auto"/>
        <w:ind w:left="567" w:hanging="567"/>
      </w:pPr>
      <w:r>
        <w:rPr>
          <w:rFonts w:ascii="Courier New" w:cs="Courier New" w:eastAsia="Courier New" w:hAnsi="Courier New"/>
          <w:sz w:val="21"/>
          <w:szCs w:val="21"/>
        </w:rPr>
        <w:t xml:space="preserve">E: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F:	Michael Keenan (Stirling, LIB) #spk-michael-keenan</w:t>
      </w:r>
    </w:p>
    <w:p>
      <w:pPr>
        <w:tabs>
          <w:tab w:val="left" w:pos="993"/>
        </w:tabs>
        <w:spacing w:after="0" w:line="240" w:lineRule="auto"/>
        <w:ind w:left="567" w:hanging="567"/>
      </w:pPr>
      <w:r>
        <w:rPr>
          <w:rFonts w:ascii="Courier New" w:cs="Courier New" w:eastAsia="Courier New" w:hAnsi="Courier New"/>
          <w:sz w:val="21"/>
          <w:szCs w:val="21"/>
        </w:rPr>
        <w:t xml:space="preserve">G:	Andrew Wilkie (Denison, IND) #spk-andrew-wilkie</w:t>
      </w:r>
    </w:p>
    <w:p>
      <w:pPr>
        <w:tabs>
          <w:tab w:val="left" w:pos="993"/>
        </w:tabs>
        <w:spacing w:after="0" w:line="240" w:lineRule="auto"/>
        <w:ind w:left="567" w:hanging="567"/>
      </w:pPr>
      <w:r>
        <w:rPr>
          <w:rFonts w:ascii="Courier New" w:cs="Courier New" w:eastAsia="Courier New" w:hAnsi="Courier New"/>
          <w:sz w:val="21"/>
          <w:szCs w:val="21"/>
        </w:rPr>
        <w:t xml:space="preserve">H:	Andrew Broad (Mallee, NP) #spk-andrew-broad</w:t>
      </w:r>
    </w:p>
    <w:p>
      <w:pPr>
        <w:tabs>
          <w:tab w:val="left" w:pos="993"/>
        </w:tabs>
        <w:spacing w:after="0" w:line="240" w:lineRule="auto"/>
        <w:ind w:left="567" w:hanging="567"/>
      </w:pPr>
      <w:r>
        <w:rPr>
          <w:rFonts w:ascii="Courier New" w:cs="Courier New" w:eastAsia="Courier New" w:hAnsi="Courier New"/>
          <w:sz w:val="21"/>
          <w:szCs w:val="21"/>
        </w:rPr>
        <w:t xml:space="preserve">I: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J:	Andrew Laming (Bowman, LIB) #spk-andrew-laming</w:t>
      </w:r>
    </w:p>
    <w:p>
      <w:pPr>
        <w:tabs>
          <w:tab w:val="left" w:pos="993"/>
        </w:tabs>
        <w:spacing w:after="0" w:line="240" w:lineRule="auto"/>
        <w:ind w:left="567" w:hanging="567"/>
      </w:pPr>
      <w:r>
        <w:rPr>
          <w:rFonts w:ascii="Courier New" w:cs="Courier New" w:eastAsia="Courier New" w:hAnsi="Courier New"/>
          <w:sz w:val="21"/>
          <w:szCs w:val="21"/>
        </w:rPr>
        <w:t xml:space="preserve">K:	Scott Morrison (Cook, LIB) #spk-scott-morrison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This morning the Prime Minister was asked what should be the easiest question that a Liberal or Labor Prime Minister is ever expected to answer. Given the Prime Minister refused to give a direct answer, I ask again: will the Prime Minister rule out weakening John Howard's gun laws as a part of horse-trading in the Senate?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As I indicated on the radio this morning and as I indicated earlier today in the House, there is no prospect, no chance, of my government weakening-watering down-John Howard's gun laws. And, I might say, there is no proposal being made to do so. I want to explain to honourable members very clearly what the position is. The National Firearms Agreement in 1996 was one of John Howard's great achievements. It is one of the great prides of the coalition. Under the National Firearms Agreement, honourable members should be aware that lever-action shotguns are listed as category A, which makes them-subject to the regulations that we have around firearms-readily able to be acquired by people who conform with the necessary regulations. What occurred last year, as honourable members may be aware, was that there was a proposal to import a large number of lever-action shotguns, the Adler shotguns. What that meant was that, in the views of many law enforcement officials, the 1996 National Firearms Agreement, John Howard's gun laws if you like, had not kept up with technology. There was a need for the council of Australian justice ministers-the Law, Crime and Community Safety Council-to consider this matter, and the Commonwealth has sought for us all to reach a consensus and reclassify these lever-action guns. Because there had been a failure to reach that consensus, the government imposed a ban on importing lever-action shotguns of more than five rounds. That was not designed to weaken or vary John Howard's gun laws. It was to hold the ring and prevent those lever-action guns of that capacity to be imported at all. That ban had a 12-month duration. When it came up for expiry it was renewed, and the minister is working hard to ensure that his counterparts in the states agree on a reclassification of these guns that they can reach consensus on, with the advice of their police commissioners. So, to be very clear, there is no chance at all, no prospect whatsoever, no proposal to weaken John Howard's gun laws. What has been identified is an area in his gun laws where there needs to be strengthening, and that is what is before the relevant ministers at the moment.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advise the House on the importance of re-establishing the Australian Building and Construction Commission? How will the ABCC improve the productivity of work sites, reduce the cost of construction and crack down on union thuggery?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As if we needed any more reminding, a video has become available today that shows, on a Queensland construction site-for the Commonwealth Games, no less; paid for by taxpayers' dollars-the threats from the CFMEU graphically displayed. 'I've got your telephone number,' that thug said. 'I know where you live,' that thug said. 'Do you want your site shut down for another two days?' that thug said. That is the thuggery that the opposition continues to endorse and protect.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Since coming to office in 2013, has the coalition government or any of its ministers offered or agreed to weaken Australia's gun laws in return for support in the Senate?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refer the honourable member to my earlier answer: not only is there no prospect or chance of any kind of my government weakening Australia's gun laws-by which I assume he means the National Firearms Agreement-but we are constantly seeking to strengthen them. We are increasing the penalties for the illegal importation of firearms. We are standing up against illegal trafficking in guns all the time. That is our commitment. So there is no prospect of any weakening of or change to the National Firearms Agreement-other than one that in fact would strengthen it. Let us be quite clear: Senator Leyonhjelm, the libertarian senator, as he said today in his doorstop, is not proposing any weakening of John Howard's gun laws. There is no proposal to weaken John Howard's gun laws. What has been identified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Foreign Affairs. Will the minister outline to the House how the government is providing humanitarian assistance to Iraq, especially those affected by the Mosul offensive?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Canning for his question and for his ongoing commitment to global security. As the Prime Minister said earlier, the government of Iraq has commenced military operations to liberate the city of Mosul from the terrorist organisation Daesh, or ISIL as it is variously called. Members will be aware that, in June 2014, ISIL proclaimed a so-called Islamic caliphate over parts of Iraq, including Mosul, and in Syria. At the invitation and with the consent of the Iraqi government Australia is playing an important role in Iraq and during the Mosul offensive. As a major contributor to the global counter-ISIL coalition Australian Defence Force personnel are advising and assisting the Iraqi counterterrorism service, our aircraft are providing air support to Iraqi operations and our personnel have trained Iraqi army battalions that are participating in the offensive. Australia is also providing critical humanitarian assistance in response to the Mosul offensive, recognising that the humanitarian need that will invariably result from this military operation is likely to be significant. Today I have announced that Australia's contribution will be an additional $10 million in humanitarian support to Iraq. This contribution will specifically provide emergency food, medical assistance and temporary shelter to meet the needs of Iraqis displaced or impacted by the Mosul operation and it will specifically support women and girls, who are at the greatest risk of hardship. The contribution will bring Australia's total humanitarian assistance to Iraq since June 2014 to $70 million. It is in addition to the $230 million in humanitarian assistance provided to date in response to the Syrian crisis and recently the government committed an additional $220 million over the next three years for humanitarian relief in Syria and neighbouring countries. Australia's committed humanitarian and stabilisation assistance to both the Iraq and Syrian crises now stands at over $500 million. The defeat of terrorist organisations such as ISIL is a national security priority for the Australian government and for our country as we work to prevent the spread of ISIL's activities in our region and here in Australia. Freeing Mosul from the tyranny of ISIL will liberate the people of Mosul and take away the false narratives of these Islamic terrorists, who must be defeated for the safety and security of people in that region, in our region and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Justice. Since coming to office in 2013 has the minister ever offered to weaken Australia's gun laws for support in the Senate?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What that question from the Leader of the Opposition shows is that he has absolutely no understanding about the way we regulate guns in Australia-and neither does anyone else on the opposition frontbench as far as I can tell from all the nonsense that has been said about this today. Let me go through it. I will be as precise as I can so you can actually understand what is going on. In Australia since 1996, lever action shotguns of any capacity have been classified in category A. That has been the case since 1996; and, of course, that was the case during the six years of Labor government during that period. During the six years of Labor government all lever action shotguns, regardless of their capacity, were in category A, the least restrictive category of licence that is offered anywhere in Australia. About 18 months ago it was made known to the Commonwealth, through both officials at the state level and our own law enforcement officials, that there was going to be a significant import of lever action firearms with a magazine capacity of over five. Subsequently, we took action to restrict their import until we could start and complete a conversation with the states about the appropriate classification for lever action shotguns. Those conversations have been ongoing but they are not yet concluded because we have not yet got agreement between the states. So we have said the ban will remain in place until we have that agreement with the states. I am hopeful that we will have that agreement soon. But the government has been very clear that the temporary import ban is going to remain until that time. Anyone who knows anything about community safety and guns in Australia knows that the real issue is the illegal firearms market.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Prime Minister, Ray Williams was a peacekeeper in Beirut during the civil war. He was shot at and shelled but had no weapon, body armour or support. He suffers from PTSD. Remarkably though, Ray has been fighting for 18 years to have his service recognised as warlike. Yes, there is a review into service with the Truce Supervision Organization but it has been going for years and will likely outlive the veterans. Prime Minister, do you agree that everyone injured or wounded in the ADF, wherever they have served, should be given the same high level of support? Will you stop this bureaucratic nonsense, order the UNTSO review finalised and help veterans like Ray Williams?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his question and acknowledge his service in the defence of our nation. The coalition is committed to ensuring that veterans like Mr Williams and future veterans and their families have all the support that they need. In this year's budget the government expanded access to free mental health treatment and support for Australia's veterans to ensure that anybody who has ever served as a permanent member of the ADF has access to free mental health treatment for post-traumatic stress disorder, depression, anxiety, alcohol and substance abuse without having to prove it is service related. This assistance, as the honourable member knows, can be accessed by contacting the Department of Veterans' Affairs. The Department of Veterans' Affairs is committed to providing support to all eligible members and former members of the ADF who have medical conditions that are related to their service. In addition, medical treatment for a range of conditions can be provided irrespective of whether the condition is in fact related to service. Where a member has a very high level of service-related impairment the amount of compensation they receive will be the same, regardless of whether they were injured in operational or non-operational circumstances. In 2014 Defence commenced a review of the nature of service classifications for ADF service with the United Nations service that you referred to earlier-1956 to 2010. This review is continuing to work through its work. The findings are continuing to be developed. It is a complex process due to the changing nature of the conflict during this extensive period of time, which makes it difficult to determine the right category to describe the service. This review will, however, be completed by the end of this year. So, in answer to the honourable member's question: when will this review be completed? It will be completed by the end of this year. As to Mr Williams's case I will ask the Minister for Veterans' Affairs to get all of the details from you-he may have them already-and he will follow up that case. I want to reassure the honourable member and all veterans that the Department of Veterans' Affairs will continue to look after them. That is our obligation. We take that very seriously, as I am sure all honourable members do. They deserve their own department dedicated to the special needs that come with being a returned serviceman or servicewomen. They put their lives on the line for us. They put their health at risk for us, and we have to care for them. I can assure the honourable member and all honourable members that the minister is as committed to this as anyone in this parliament and determined to do the right thing by all of our veterans and their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Deputy Prime Minister and Minister for Agriculture and Water Resources. What is the government doing to ensure that all Australians, including the great Australians in Mallee, have access to a reliable water supply? Is the minister aware of any threats to the effective delivery of affordable and reliable water supply infrastructure?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honourable member for his question. I realise that he has a strong understanding of water infrastructure, especially with what we have done with Sunraysia and the capital improvements there that have brought a better efficiency for water-and efficiency at the right price. It is very interesting that he would have that interest, because we are very aware of the Labor Party policy to take $235.2 million from the water infrastructure fund. They obviously do not believe in building water infrastructure. They do not believe in dams. But they do have a belief in some forms of water infrastructure. Back in 2007, when certain individuals were running around telling us it was never ever going to rain again, the Labor government in Victoria chose to build a desalination plant. It was going to cost $2.9 billion. Then it was going to cost $3.1 billion, then $3.5 billion and then ultimately $4 billion-a 38 per cent increase in the cost of the plant. The proposal was so wild that even the Greens gave up on them, because, as we know, desalination is merely bottled electricity. The plant costs $1.8 million every day now, and how much water is this plant producing? Not a drop-$4 billion and it does not produce a drop of water. But it gets much better than this, of course. Just recently Premier Daniel Andrews has wanted to basically prove its worth, so he ordered $27 million worth of water-50 gigalitres-to be delivered this summer. Now, what we have actually got for this $1.8 million, where you get nothing, is you ask: how did we get this cost blow-out? Well, back in 2011, during construction, the CFMEU went on strike and defied the orders of Fair Work Australia to return to work, and the cost went up to $5 million a day. They went on strike despite the desalination plant being affectionately known as 'Treasure Island' by construction workers, given its generous conditions-condition so generous that plant workers reported that ice and strippers were made available during midweek parties. The shop steward for the CFMEU at the desalination plant had previously been convicted and given a 5½ year jail sentence for his role in importing $147 million worth of cannabis. Now, I have always thought that the Labor Party needed stronger connections to business, but this is not quite what I had in mind!So, what do we get for the $1.8 million-a-day white elephant? Well, no doubt we know what the CFMEU got. We know what the CFMEU got, and they paid for it with a $2.13 million donation to the Labor Party over the last five years-and to others and to the Greens. For all of that, we got 130 CFMEU representatives before the courts. They stand accused of 1,129 breaches of the law.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Justice. I refer to this email from your office to Senator Leyonhjelm's office, dated 12 August 2015 at 10.36 am, which confirms the minister and Minister Dutton, on behalf of the coalition government, agreed to insert a sunset clause on the banning of-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Yet again, the opposition leader shows he has absolutely no understanding of what he is talking about-no understanding whatsoever. Let me explain to the House-now there is nothing new in that email, by the way; this has all been on the public record for a very long time-when we pass the regulation through the Senate to restrict the import of lever action shotguns, with a magazine capacity of over five, on a temporary basis-this has always been a temporary ban until the states come to an agreement about where to classify the gun-we had a conversation with Senator Leyonhjelm, and, yes, as part of that conversation we will put a sunset clause on that particular regulation.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A question to the Treasurer: will the Treasurer advise the House on the economic benefits of a strong and efficient construction sector? Treasurer, how does lawlessness and corruption in the building industry risk jobs and add to the cost of productivity-enhancing infrastructure right across Australia?</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member for Bowman for his question, because he is well aware of the rather dastardly effect of the CFMEU on building and construction sites all over Brisbane, in particular, his home town. But the CFMEU's grip on the building and construction industry across Australia is choking productivity. Forget the issue of the union movement per se. If we look at it just simply on the economics, the refusal of those opposite to support the reintroduction of the ABCC is choking productivity in our economy, which is preventing workers from earning higher real wages from companies, particularly small businesses, and earning more. Those opposite are standing in the way of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Justice. I refer to the minister's previous answer where he explained that the only influence for lifting the ban on rapid-fire lever-action shotguns after 12 months was the negotiation with the states. Why then was he offering, or his office was offering, a sunset clause in return to secure votes in the Senate on completely unrelated legislation?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think I just answered that in the last answer. I did. I answered exactly that. I answered exactly that question. I will go through it again for the benefit of the Leader of the Opposition, who clearly does not understand anything about firearms. He continues to ask questions that demonstrate his lack of knowledge about how this actually works. Let me explain it again. There was going to be a large import of lever-action shotguns with a magazine capacity of over five. We had many representations from our own law enforcement officials and from state governments that they were concerned about this import. At the time, and it is still the case, all lever-action shotguns, regardless of their capacity-two, six, eight-were classified in category A, the least restrictive category of licence that is available. When we were advised about the concern about this large-scale import we took action to restrict the import whilst we had a conversation with the states about where these guns were to be classified. That temporary ban will remain in place until we can conclude that conversation. We had a conversation with Senator Leyonhjelm about the regulation that needed to pass the Senate for us to regulate this temporary import ban. As part of that conversation, we inserted a sunset clause in that regulation so it would expire after 12 months and, at the end of that 12 months, we would have seen where we were at. My hope was, of course, that the negotiation with the states would have been concluded. They were not, so it continues that that temporary import ban remains in place.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2026-08-23T07:07:58.502Z</dcterms:created>
  <dcterms:modified xsi:type="dcterms:W3CDTF">2026-08-23T07:07:58.502Z</dcterms:modified>
</cp:coreProperties>
</file>

<file path=docProps/custom.xml><?xml version="1.0" encoding="utf-8"?>
<Properties xmlns="http://schemas.openxmlformats.org/officeDocument/2006/custom-properties" xmlns:vt="http://schemas.openxmlformats.org/officeDocument/2006/docPropsVTypes"/>
</file>