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Hansard_HoR_QuestionTime_2017-02-08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2017-02-08.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Steve Irons (Swan, LIB) #spk-steve-irons</w:t>
      </w:r>
    </w:p>
    <w:p>
      <w:pPr>
        <w:tabs>
          <w:tab w:val="left" w:pos="993"/>
        </w:tabs>
        <w:spacing w:after="0" w:line="240" w:lineRule="auto"/>
        <w:ind w:left="567" w:hanging="567"/>
      </w:pPr>
      <w:r>
        <w:rPr>
          <w:rFonts w:ascii="Courier New" w:cs="Courier New" w:eastAsia="Courier New" w:hAnsi="Courier New"/>
          <w:sz w:val="21"/>
          <w:szCs w:val="21"/>
        </w:rPr>
        <w:t xml:space="preserve">D:	Nola Marino (Forrest, LIB) #spk-nola-marino</w:t>
      </w:r>
    </w:p>
    <w:p>
      <w:pPr>
        <w:tabs>
          <w:tab w:val="left" w:pos="993"/>
        </w:tabs>
        <w:spacing w:after="0" w:line="240" w:lineRule="auto"/>
        <w:ind w:left="567" w:hanging="567"/>
      </w:pPr>
      <w:r>
        <w:rPr>
          <w:rFonts w:ascii="Courier New" w:cs="Courier New" w:eastAsia="Courier New" w:hAnsi="Courier New"/>
          <w:sz w:val="21"/>
          <w:szCs w:val="21"/>
        </w:rPr>
        <w:t xml:space="preserve">E:	Christian Porter (Pearce, LIB) #spk-christian-porter</w:t>
      </w:r>
    </w:p>
    <w:p>
      <w:pPr>
        <w:tabs>
          <w:tab w:val="left" w:pos="993"/>
        </w:tabs>
        <w:spacing w:after="0" w:line="240" w:lineRule="auto"/>
        <w:ind w:left="567" w:hanging="567"/>
      </w:pPr>
      <w:r>
        <w:rPr>
          <w:rFonts w:ascii="Courier New" w:cs="Courier New" w:eastAsia="Courier New" w:hAnsi="Courier New"/>
          <w:sz w:val="21"/>
          <w:szCs w:val="21"/>
        </w:rPr>
        <w:t xml:space="preserve">F:	Cathy McGowan (Indi, IND) #spk-cathy-mcgowan</w:t>
      </w:r>
    </w:p>
    <w:p>
      <w:pPr>
        <w:tabs>
          <w:tab w:val="left" w:pos="993"/>
        </w:tabs>
        <w:spacing w:after="0" w:line="240" w:lineRule="auto"/>
        <w:ind w:left="567" w:hanging="567"/>
      </w:pPr>
      <w:r>
        <w:rPr>
          <w:rFonts w:ascii="Courier New" w:cs="Courier New" w:eastAsia="Courier New" w:hAnsi="Courier New"/>
          <w:sz w:val="21"/>
          <w:szCs w:val="21"/>
        </w:rPr>
        <w:t xml:space="preserve">G: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H:	Craig Kelly (Hughes, LIB) #spk-craig-kelly</w:t>
      </w:r>
    </w:p>
    <w:p>
      <w:pPr>
        <w:tabs>
          <w:tab w:val="left" w:pos="993"/>
        </w:tabs>
        <w:spacing w:after="0" w:line="240" w:lineRule="auto"/>
        <w:ind w:left="567" w:hanging="567"/>
      </w:pPr>
      <w:r>
        <w:rPr>
          <w:rFonts w:ascii="Courier New" w:cs="Courier New" w:eastAsia="Courier New" w:hAnsi="Courier New"/>
          <w:sz w:val="21"/>
          <w:szCs w:val="21"/>
        </w:rPr>
        <w:t xml:space="preserve">I: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J: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K:	Kevin Hogan (Page, NP) #spk-kevin-hogan</w:t>
      </w:r>
    </w:p>
    <w:p>
      <w:pPr>
        <w:tabs>
          <w:tab w:val="left" w:pos="993"/>
        </w:tabs>
        <w:spacing w:after="0" w:line="240" w:lineRule="auto"/>
        <w:ind w:left="567" w:hanging="567"/>
      </w:pPr>
      <w:r>
        <w:rPr>
          <w:rFonts w:ascii="Courier New" w:cs="Courier New" w:eastAsia="Courier New" w:hAnsi="Courier New"/>
          <w:sz w:val="21"/>
          <w:szCs w:val="21"/>
        </w:rPr>
        <w:t xml:space="preserve">L:	Linda Burney (Barton, ALP) #spk-linda-burney</w:t>
      </w:r>
    </w:p>
    <w:p>
      <w:pPr>
        <w:tabs>
          <w:tab w:val="left" w:pos="993"/>
        </w:tabs>
        <w:spacing w:after="0" w:line="240" w:lineRule="auto"/>
        <w:ind w:left="567" w:hanging="567"/>
      </w:pPr>
      <w:r>
        <w:rPr>
          <w:rFonts w:ascii="Courier New" w:cs="Courier New" w:eastAsia="Courier New" w:hAnsi="Courier New"/>
          <w:sz w:val="21"/>
          <w:szCs w:val="21"/>
        </w:rPr>
        <w:t xml:space="preserve">M:	Alan Tudge (Aston, LIB) #spk-alan-tudge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Exactly how many Australian families will be worse off because of the Prime Minister's cuts to family payments introduced into the parliament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very clear distinction, the difference between our side of politics and theirs, is we stand for the security and the opportunity that Australian families deserve. We have come to the parliament today with a child-care package that will make child care more affordable and more available to Australian families. It will ensure that the greatest beneficiaries of this reform are Australian families on lower incomes. It will make child care more available. As the mothers said to me at the Crace child-care centre this morning, 'It will enable us to stay in full-time work.' One mother said, 'This will enable me to work another day.' She said to me as I walked out of the child-care centre, 'When is it going to start?' I said, 'That will depend on the Senate and the Labor Party,' and she said, 'I hope they support it.' Well, Australian families right across Australia are saying to us they want more affordable and more available child care, and the members opposite stand in the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steps the government is taking to support household budgets of hardworking Australians and reduce cost-of-living pressures, including in my electorate of Swan?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because he knows, as we all do, that Australian families are struggling under the weight of constantly increasing power bills, which more than doubled in some parts of the country under the Labor government. They know that the greatest threat to household power bills, the greatest threat to affordable and reliable energy, electricity and gas, is the reckless energy policies of the Labor Party, whether in this chamber or in state governments around the country. Everything we are doing is focused on improving the opportunities of Australian families and the businesses that employ them, and the Labor Party stands in the way of affordable energy, reliable energy, with its unrealistic, reckless, uncosted emissions reduction targets, double what we have already contracted to in Paris, and renewable energy targets double what has been contracted under the renewable energy target. The absurdity of the Labor Party's position is this: the very workers they claim to represent have their jobs threatened by Labor Party energy policies. If the honourable member opposite still has a few contacts from the AWU in his smart phone, he could call up the workers at Portland and ask them what they think about the Labor Party's renewable energy targets. We are focused on the concerns and needs of every Australian family and every business. With child care, the security of child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Prime Minister's failure to answer my previous question about family payments. When will the Prime Minister admit that over one million Australian families will have their family payments cut because of the legislation the government introduced today? How can the Prime Minister stand there and pat himself on the back for attacking the living standards of over a million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the honourable member is not a master of detail, but let us be quite clear about this: our childcare reform will benefit directly almost one million Australian families. The greatest beneficiaries will be families on low and middle incomes. It delivers the highest rate of subsidy-85 per cent-to those who need it most, those earning around $65,000 or less. It would mean a working family on an income of $60,000 a year would pay around $15 a day for child care. This is enabling more Australian parents, more Australian mothers and fathers, to stay in work, to stay connected to the workforce, to be able to balance the obligations of family and the need-both economic and professional and in every other way-to stay engaged in the workforce.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Social Services. Will the minister update the House on how the government will ensure appropriate and sustainable support is provided for hardworking Australian families when they need it most? Is the minister aware of any other approaches that would lead to an increase in the cost of living?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her question. Supporting hardworking Australians was the subject of an announcement by the Prime Minister, the education minister and me today. How families fare depends, of course, on their ability in the long run to engage in the workforce and employment. The reforms we have announced today absolutely maximise the opportunities for individuals to engage in the workforce and to improve their and their family's circumstances. For instance, a single-parent family with an income of $50,000 and two children in long day care for two days, which costs $100 a day, will be $1,400 better off under the reforms that we announced. That same family, if they were using family day care for three days, will be $2½ thousand better off. The reforms we have announced today, as the Prime Minister has noted, will benefit one million hardworking Australians-the biggest reforms to child care in a generation. The greatest benefit will go to hardworking families with the lowest incomes. Families under $65,000 will see childcare costs at only $15 a day, representing an 85 per cent subsidy to child care. Ninety thousand families will benefit from the abolition of the rebate cap, and 40,000 families will benefit from an increase in the rebate cap to $10,000. Reforms will put downward pressure on the cost of child care, which was inflated under members opposite. Reforms are estimated to increase the involvement of 230,000 Australians in the workforce. At the same time, there is a $20 increase to all families receiving, per fortnight, FTBA. Ninety-six thousand families will benefit from two extra weeks paid paternity leave and up to an extra $1,300 after the birth of their child. All of this is achieved by closing down end-of-year supplements-the greatest reforms to child care in a generation achieved by closing down end-of-year supplements, a $20 increase a fortnight by ending supplements and more paid parental leave for the lowest income earners in Australia because we are able to reform the family tax benefit system. I was asked whether or not there were any alternative policies. This is the biggest reform to child care in a generation, child care whose prices were inflated, under members opposite, over six years. Yes, there is an alternative option. After four years in opposition to think about this and devise an alternative plan, the member for Adelaide announced the alternative plan for child care: a national consultation. Well, you can hear the sighs of relief from parents at the doors of child care as we sit here today. A national consultation with child development experts and academics-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Prime Minister's failure to answer my previous two questions about his cuts to family payments and ask: how can the Prime Minister justify ripping family payments out of the pockets of over one million Australian families and, at the same time, propose $50 billion in a tax giveaway to big business?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honourable member has failed to recognise that it is our duty to ensure that our social welfare spending is targeted to deliver the greatest support for Australian families, and that is precisely what we are doing and precisely what the minister has just described. We are providing greater security for Australian families in child care so that they have greater opportunities to work, to get out, to stay in the workforce and to stay connected with the workforce. You would think, given that these reforms will benefit lower- and middle-income families the most, and you would think, given the way they are targeted so equitably and so fairly, that the opposition would support it. But, of course, they do not. They are an opposition without any integrity and without any concern for the livelihoods, for the businesses, that support Australian families. Their recklessness on energy and their negativity on child care stand in the way of getting a better and a fairer deal for Australian families. We will always stand up for hardworking Australian families, providing them with the security that they need, whether it is security of energy or of available and affordable child care, because from that security-and only from that security-springs the opportunity to work, to get ahead, to invest and to realise their Australian dream. That is what we stand for: hardworking Australian families. The opposition should support us because they know that without that security we will continue to see hardworking Australian families and hardworking Australian businesses put under increasing pressure. We want Australians to get ahead, and we are acting to support them as they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Deputy Prime Minister about Centrelink and access for dairy farmers. Minister, on 10 November I asked you a question about delays for families in accessing farm and household support. The House will recall that you delegated Senator McKenzie to host a series of roundtables. These took place where the senator and others heard repeated examples of problems getting access to Centrelink. My question today is: when will you release the report by Senator McKenzie about these meetings, and what action will the government take about extra resources to Centrelink, in terms of clearing the backlog? In asking this question, I understand that the government plans to introduce legislation to the House tomorrow about waiting periods and the water access, which we acknowledge and say, 'That's great,' but this will not clear the backlog.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honourable member for her question. She is correct: tomorrow we will be introducing legislation to further streamline the farm household allowance so that more people can get access to this program that has been provided by the coalition government. To date, an extra 129 Victorian farmers are on the farm household allowance-that brings the number to 495 in total, as of 3 February 2017-and 100 Victorian farmers have been approved $53.2 million in concessional loans. Through this program, we have had a series of meetings-through Tangambalanga, Congupna, Morwell and Camperdown-to make sure that we go through the process of further streamlining the farm household allowance. As well as the member for Indi, other members of this House attended these meetings. Minister Chester, Minister Tehan and Damien Drum were also in attendance at the meetings. A report is being prepared, and I am looking forward to releasing that report in due course-within the next week, if I can get hold of it. I have no reason to hold it back. A range of areas within the dairy industry have been brought to our attention. Currently, the dairy price has undergone a step up. At the peak of the crisis, milk solids were $4.31. They have now gone up for Murray Goulburn to $4.95. We have reports from those who have access to water that is cheap and also grain, that people are making money now, which is good. As they have stated to me, they will actually be paying tax this year. What is surprising-and I am sure that the member for Indi will be surprised about this-is that, when the price was $4.31, we instigated a rescue package; whereas, back in 2009, under the Labor Party, the price went down to $3.60 and they did not do a single thing. So, at $4.31, we instigated a rescue package; at $3.60, the Labor Party did not give a toss about the dairy farmers of Victoria. It is the same as we speak at the moment, because one of the largest inputs for dairy farmers is the price of electricity. Of course, with the price of electricity, we on this side have the courage to make the affirmative statement that we look forward to being part of the process of building new coal-fired power stations to get cheaper, more affordable electricity to people. But, of course, the Labor Party do not believe in that. They do not believe in the working men and women-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Will the Treasurer update the House on what the government is doing to support the incomes of hardworking Australians and relieve the cost pressures on the family budget? Is the Treasurer aware of any alternate policies that will reduce the cost-of-living pressures for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Hughes-my partner from the shire in Sydney-for his question. The way to protect the incomes of hardworking Australian families is to ensure that the businesses that employ them, and create the extra hours and earnings to support their wages, can be successful in a highly competitive global environment-to support the investment that supports the businesses and our economy to drive the growth that those hardworking Australians are looking for, so their wages and their earnings can increase. That is what every element of the government's national economic plan is designed to achieve. The way to take pressure off the household budgets of hardworking Australian families is to ensure that you have policies that can deal with rising prices of energy, which would only be exacerbated by the reckless ideological promises and policies of those who sit opposite. It is by taking the pressure off child care and making it affordable-through the bill that we brought into the House today to deliver that for Australian families-and by ensuring that you do not put an increasing tax bill burden on Australian families by refusing to take the measures that are necessary to get the budget back into balance, which is what we are doing. I am asked about alternative ways to do this. I am not aware of any alternatives put forward by those opposite when it comes to this. All we hear from those opposite is higher taxes, higher debt, higher deficits, higher electricity prices, higher childcare prices and higher house prices-from the supply policies that have been run in their counterparts in state governments all around the country for many years. But if I look today at what the co-author of the shadow Assistant Treasurer said about our tax policy, I see that he says in support of our tax policy that our corporate tax regime presents a 'massive long-term problem'. I am talking about Dr Richard Holden. The article is called 'High company tax is a slow death'. He says:… eventually we are left with an out-of-date economy and a much lower tax base overall. The co-author of Dr Holden, who authored these comments today, must have had-as the member for Deakin has remarked today-an economic policy lobotomy, because those opposite have now walked away from reducing company taxes as a way of boosting employee wages in those country. But he is not the only one; there must have been a special on economic policy lobotomies for those opposite, because the shadow Treasurer, when he was castigating the Greens for advocating higher company taxes, said that it would wreck the economic model which has led to 21 years of unparalleled economic grow. Those opposite have no answers when it comes to the needs of Australian families who want to earn more and want to take pressure off their bills.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Kelly Manning is a mum with four children who lives in Melbourne and has just completed six months of chemotherapy. Kelly will be more than $1,000 a year worse off because of the Prime Minister's cuts to family tax benefits which were introduced in the parliament today. Is the Prime Minister so out of touch that he is congratulating himself on a policy that will hurt vulnerable families like Kelly's?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best possible way that the government can help families is to help families engage in the workforce to help families improve their circumstances. The government has made no secret of the fact that we consider the end-of-year supplements in family tax benefit should be saved and repurposed and reinvested in a plan to ensure better utilisation of child care. One thing that can be said is that members opposite have made a secret of that fact. And their memories are so unbelievably short that they do not recall that, not that long ago, in the first omnibus savings bill, they agreed with the government to close down the end-of-year supplements and family tax benefits for 374,000 families-and before the election they told those families they would not do that. But they agreed with the government that that end-of-year supplement should be closed down for those families so that it could be repurposed in a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Deputy Prime Minister and Minister for Agriculture and Water Resources. Would the minister outline what measures the government is taking to support the ongoing success of Australia's $60 billion agriculture sector? And is the minister aware of any threats that stifle opportunities for hardworking Australian businesses and households, especially in my electorate of Page?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honourable member for his question, and I know that he is very aware of the success that we are having in the agricultural sector, heading towards the first year of over $60 billion worth of agricultural production. This is on the back of record cattle prices, record meat sheep prices, record pork prices; we have got near-record sugar prices and a turnaround in the wool market-the fine wool market and the broad wool market. We have new exports into new markets-tropical fruits, and the wine contracts have turned around. All in all, it is a sign of a very successful government standing beside a very successful industry, as we deliver real returns. The best returns back through the farm gate in Australia's history have happened under this government. We are very proud of the work we are doing because it is real and tangible-with real and tangible economic benefits, not only to the people on the land but also to the people in the towns that are supported by that land. And we see that in places such as in the member for Page's electorate The Big River Group wrote to me and said one of the biggest concerns, of course, is energy costs. Energy costs are very important, because they employ over 300 people-300 people, I think, in Grafton and also in the member for Riverina's electorate in Wagga. It is incredibly important that we come up with a policy to make sure that we keep control of electricity prices-because I have seen the opposition's position and the ridiculous, untenable position they have for power prices is they have one policy: they have a policy to make people poorer. The Labor Party have a policy to put working men and women out of a job. The Labor Party have no policy that supports manufacturing by keeping one of the fundamentals of manufacturing under control-and that is the price of power. So you have a choice: you can have cheap power or cheap wages, and we know that the Labor Party have lined up for dear power, so what we have is either no wages or cheaper wages. They are doing everything in their power to put working men and women out of a job. That is where they reside. We can see this in no better form as when the Premier for South Australia-that doyen of power policy-went to the riverlands to try and stir up problems with the irrigators, and what did they come back with? 'Don't worry about the water, because we can't afford to lift it! We can't afford to lift it because the power price is too high.' And what did they come back with? The Labor Party power policy is unreliable, and they doing this to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Human Services. Yesterday during question time, both the Prime Minister and the minister promised that the minister would investigate the case of Anne Foley, a 67-year-old pensioner who had her pension cut off after receiving a Centrelink debt notice for around $36,000 when in fact she owed nothing. Now that he has had a chance to investigate, will the minister acknowledge any fault-any fault at all-in causing Anne such stress and anxiety?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Can I thank the member for that question and also for providing the details of Mrs Foley to my office late this morning. I have had an opportunity to investigate Mrs Foley's case, as I said I would if I were provided those details. Mrs Foley was sent a letter initially because there was a discrepancy between the income information which she had provided to Centrelink and that which was held on the Australian Taxation Office record, and that letter, as is the case with all the initial letters, asks if that person can explain that discrepancy and if they would like to update their record.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2026-08-23T07:07:58.507Z</dcterms:created>
  <dcterms:modified xsi:type="dcterms:W3CDTF">2026-08-23T07:07:58.507Z</dcterms:modified>
</cp:coreProperties>
</file>

<file path=docProps/custom.xml><?xml version="1.0" encoding="utf-8"?>
<Properties xmlns="http://schemas.openxmlformats.org/officeDocument/2006/custom-properties" xmlns:vt="http://schemas.openxmlformats.org/officeDocument/2006/docPropsVTypes"/>
</file>