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Hansard_HoR_QuestionTime_2017-03-30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2017-03-30.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Lucy Wicks (Robertson, LIB) #spk-lucy-wicks</w:t>
      </w:r>
    </w:p>
    <w:p>
      <w:pPr>
        <w:tabs>
          <w:tab w:val="left" w:pos="993"/>
        </w:tabs>
        <w:spacing w:after="0" w:line="240" w:lineRule="auto"/>
        <w:ind w:left="567" w:hanging="567"/>
      </w:pPr>
      <w:r>
        <w:rPr>
          <w:rFonts w:ascii="Courier New" w:cs="Courier New" w:eastAsia="Courier New" w:hAnsi="Courier New"/>
          <w:sz w:val="21"/>
          <w:szCs w:val="21"/>
        </w:rPr>
        <w:t xml:space="preserve">D:	Steve Irons (Swan, LIB) #spk-steve-irons</w:t>
      </w:r>
    </w:p>
    <w:p>
      <w:pPr>
        <w:tabs>
          <w:tab w:val="left" w:pos="993"/>
        </w:tabs>
        <w:spacing w:after="0" w:line="240" w:lineRule="auto"/>
        <w:ind w:left="567" w:hanging="567"/>
      </w:pPr>
      <w:r>
        <w:rPr>
          <w:rFonts w:ascii="Courier New" w:cs="Courier New" w:eastAsia="Courier New" w:hAnsi="Courier New"/>
          <w:sz w:val="21"/>
          <w:szCs w:val="21"/>
        </w:rPr>
        <w:t xml:space="preserve">E: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F:	Brendan O'Connor (Gorton, ALP) #spk-brendan-oconnor</w:t>
      </w:r>
    </w:p>
    <w:p>
      <w:pPr>
        <w:tabs>
          <w:tab w:val="left" w:pos="993"/>
        </w:tabs>
        <w:spacing w:after="0" w:line="240" w:lineRule="auto"/>
        <w:ind w:left="567" w:hanging="567"/>
      </w:pPr>
      <w:r>
        <w:rPr>
          <w:rFonts w:ascii="Courier New" w:cs="Courier New" w:eastAsia="Courier New" w:hAnsi="Courier New"/>
          <w:sz w:val="21"/>
          <w:szCs w:val="21"/>
        </w:rPr>
        <w:t xml:space="preserve">G: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H:	Andrew Laming (Bowman, LIB) #spk-andrew-laming</w:t>
      </w:r>
    </w:p>
    <w:p>
      <w:pPr>
        <w:tabs>
          <w:tab w:val="left" w:pos="993"/>
        </w:tabs>
        <w:spacing w:after="0" w:line="240" w:lineRule="auto"/>
        <w:ind w:left="567" w:hanging="567"/>
      </w:pPr>
      <w:r>
        <w:rPr>
          <w:rFonts w:ascii="Courier New" w:cs="Courier New" w:eastAsia="Courier New" w:hAnsi="Courier New"/>
          <w:sz w:val="21"/>
          <w:szCs w:val="21"/>
        </w:rPr>
        <w:t xml:space="preserve">I:	Christian Porter (Pearce, LIB) #spk-christian-porter</w:t>
      </w:r>
    </w:p>
    <w:p>
      <w:pPr>
        <w:tabs>
          <w:tab w:val="left" w:pos="993"/>
        </w:tabs>
        <w:spacing w:after="0" w:line="240" w:lineRule="auto"/>
        <w:ind w:left="567" w:hanging="567"/>
      </w:pPr>
      <w:r>
        <w:rPr>
          <w:rFonts w:ascii="Courier New" w:cs="Courier New" w:eastAsia="Courier New" w:hAnsi="Courier New"/>
          <w:sz w:val="21"/>
          <w:szCs w:val="21"/>
        </w:rPr>
        <w:t xml:space="preserve">J:	Julia Banks (Chisholm, LIB) #spk-julia-banks</w:t>
      </w:r>
    </w:p>
    <w:p>
      <w:pPr>
        <w:tabs>
          <w:tab w:val="left" w:pos="993"/>
        </w:tabs>
        <w:spacing w:after="0" w:line="240" w:lineRule="auto"/>
        <w:ind w:left="567" w:hanging="567"/>
      </w:pPr>
      <w:r>
        <w:rPr>
          <w:rFonts w:ascii="Courier New" w:cs="Courier New" w:eastAsia="Courier New" w:hAnsi="Courier New"/>
          <w:sz w:val="21"/>
          <w:szCs w:val="21"/>
        </w:rPr>
        <w:t xml:space="preserve">K:	Tony Burke (Watson, ALP) #spk-tony-burke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Today, the Prime Minister and I toured regions in Queensland affected by Cyclone Debbie. I thank the Prime Minister for dealing with these events in Queensland on a bipartisan basis. Can the Prime Minister please update the House about the briefings we received today and the ongoing recovery effort from Cyclone Debbie?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likewise, thank the Leader of the Opposition for agreeing to my invitation to join me today in north Queensland to meet with Brigadier Chris Field, the recovery coordinator. He is the Commander of 3rd Brigade and has been working with Chief Superintendent Kev Guteridge from Queensland Police and Assistant Commissioner Steve Barber from Queensland Fire and Emergency Services in a truly seamless operation. This is the biggest pre-deployment of Australian Defence Force servicemen and servicewomen in the anticipation of a natural disaster. Right now, there are over 1,300 personnel-maritime, air and land assets-deployed to recover from the disaster. Let me describe to the House what we did. We flew this morning to Townsville, where we were joined by the brigadier. In Townsville we were joined by the member for Dawson. His electorate is the one that has been hardest hit by this cyclone. We then went by helicopter to Bowen. The speed of the reaction of the Australian Defence Force should make every single one of us so proud. Bowen, as the honourable member knows, is cut off by floodwaters both north and south. When we got there we met with the Mayor of the Whitsunday region, Andrew Willcox, who is absolutely on the case and was very appreciative of us going there together and participating in some joint squeegeeing-we have a unity ticket, at least on that. He noted that power was out and some telecoms services were out, and they could not get the technicians into the city, because they were in Townsville. Immediately, Chris Field said, 'Right, we will fly them in.' I have just had a message from the brigadier, who reports that the electricians have been delivered to Bowen, so I can report to the honourable member for Dawson that the specialists that are needed to get the lights back on there are in place. HMAS Melbourne, a hydrographic survey vessel, has already checked the Port of Townsville and the coal point at Abbot Point to ensure that they are safe for shipping, and it has also now delivered water and food to Daydream Island, which had been cut off and there had been a lack of fresh water. The big, twin-blade Chinook helicopters are at work. As we speak, one is moving pregnant women and ill people from Daydream Island to a hospital. That is happening right now. So the ADF is responding in real time with an efficiency that we are all very proud of. I will just say a little bit-I know I am trespassing on the standing orders for a moment-but I think the Leader of the Opposition and I were both very impressed, as was the member for Dawson, that there was relatively limited damage to many structures built after 1985. It is quite clear that the building standards in recent years have made a very big difference. It underlines the fact that mitigation is absolutely critical in maintaining those high building standards. It was very instructive to see in many places all of the leaves stripped from trees, trees uprooted and cast to one side, and a relatively modern building appearing, whether it was from the perspective of the street or the air, to be relatively undamaged. That is very important. The mayor assured us that, as at this time, there has been no loss of life, beyond the individual who was killed in the car accident that occurred prior to the cyclone crossing land. But, of course, there are isolated communities and there is more work to be done. But it has been a formidable effort. I have to say that nature flings her worst at us again and again, and North Queensland feels the brunt of that again and again. But when Australians pull together, when they work together in a common cause, they can tackle anything. We can do anything. We can take on and respond to any challenge and any natural disaster. I mention the teamwork and the spirit of the ADF, the emergency workers, and people like Michelle O'Regan, who drove us around in Bowen. Her pumpkin farm has been devastated, but nonetheless she is getting back on the job and back into business. The people of North Queensland make every Australian proud, just as the ADF makes us all proud. It was a shocking cyclone. The damage is being cleaned up. The next challenge is going to be floods. That will be a challenge right through Queensland. But, once again, I have no doubt that the spirit of Queenslanders, the spirit of Australians and the professionalism of our Defence and emergency personnel are equal to any challenge now, as they always have been.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government's approach to generating jobs and growing the economy? How does this compare with other approaches?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She represents hardworking Australians and hardworking Australian businesses who want encouragement from their government to get ahead. We know that jobs are created by business. They are created by the enterprise, the investment, the vision and the risk-taking of Australian businesses. So how can we encourage them? We know that governments cannot just flick a switch and create strong business conditions. We know that we have to provide the incentives for business to get on and take on new workers and new challenges. That is why we are committed to reducing company tax. It is because we know, as Labor once did and often said, that if you reduce company tax you increase the return on investment, so you get more investment and you get more employment. That is the key. How are we going to compete in the world for capital, for jobs and for investment when the UK is moving its company tax down below 20 per cent and the United States is heading below 20 per cent? We have one of the highest company tax regimes in the world, but capital is mobile. We have to be competitive. We owe it to Australians to ensure that the businesses they rely on for their jobs can employ them and will invest. That is what we are doing. At the same time we are cracking down on tax avoidance. Yes, we believe that taxes should be lower-we do-but they are not optional. We do not accept a self-help approach to tax reform. So we have introduced multinational tax avoidance measures, just as we are seeking to reduce company tax. Now, as we seek to stamp out multinational tax avoidance and to lower business tax, the Labor Party oppose both. They will not support cuts in company tax-although they once did-and they voted against the Treasurer's multinational tax avoidance legislation. It is extraordinary. It shows how hopelessly politically partisan they have become. Then, when it comes to the important issue of energy, everything we are doing is securing our energy future-making gas available, making storage available, and Snowy Hydro 2.0. What has Labor done on energy? One ideological commitment after another and a 50 per cent renewable target. We know where that leads. It leads to the situation in South Australia, with the most expensive and least reliable electricity in the 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Yesterday, the Prime Minister was asked about the government's submission to the review of the minimum wage. Was the reason the Prime Minister failed to answer the question because his submission argued against a fair increase to the minimum wage? Why does the Prime Minister believe that Australia's biggest companies deserve a $50 billion tax hand-out but a worker on $17.70 per hour does not deserve a decent pay rise?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me quote this:… the [National Minimum Wage] should be set at a level that provides sufficient incentives for people who are not employed, including those receiving unemployment benefits, to enter work. However, the [National Minimum Wage] should not be set so high as to place undue financial burdens on businesses, discouraging them from employing low skilled workers.… … …Australia has one of the highest minimum wages in the developed world. That was not from our submission; that was from the Labor government's submission in 2013. The Labor Party, in government, made one submission after another to the minimum wage annual review. None of those submissions recommended a specific increase in minimum or award classification wages. We know that many Australians are doing it tough. That is why we are seeking to drive more economic activity. I see the member for Lilley smiling. He made the case for cutting company tax, just as the Leader of the Opposition did, again and again, and they said it will deliver greater investment, greater productivity, greater employment and higher wages. It will put wages into the pockets of workers. The honourable member for Lilley, when he was Treasurer, had it in his budget paper. The logic is still the same; the only thing that has changed is that the Labor Party has disconnected from economics. Just like they disconnected from engineering when it comes to energy, they have completely disconnected from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for the Treasurer. Will the Treasurer update the House on how the budget has ensured that the government is living within its means and can the Treasurer explain how this compares with other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Swan for his question. He is someone who runs a business, understands business, has employed Australians and has made sure that he can support Australians through providing them with jobs and giving them good wages, and I commend him for his contribution. The government's national economic plan was set out in the budget of 2016, and a key component of that budget was that government must live within its means. That means paying for your promises and being responsible about how you manage finances to ensure that when you make commitments you can fund them and you can deliver them, rather than increasing the tax burden on Australians and reaching further into their pockets, which was the practice of the Labor Party. What we have been doing is what we said we would do when we outlined our plan to live within our means as a government. Growth in spending has fallen from over 3½ per cent, which it was under the Labor Party, to less than two per cent under the coalition in the budgets that we have delivered. The rate of growth in debt has fallen by two-thirds from the almost 34 per cent annual growth in debt which was occurring under the Labor Party when they were managing the nation's finances. Since we handed down the budget and since we won the election that followed that budget we have ensured the delivery of some $25 billion in budget improvement measures that are taking our budget back towards balance. That $25 billion in budget improvement measures barely got any assistance from those opposite. They have worked against us every single occasion where we have sought to bring the budget back to balance. When you do the disciplined thing of ensuring that you make the savings to support the promises that you make, it means you can do this: you can deliver affordable child care for Australian families. You do not do it by raiding the finances of taxpayers; you do it by ensuring you do it in an affordable way. On top of that, as part of the budget, we said we would deliver $2.9 billion in hospital funding to the states and territories-again, paid for by the disciplined financial management of the budget that we handed down in May. We are also working to ensure that we can fund the NDIS and fill the big black gaping hole left by the Labor Party, who were big on promises when it comes to supporting disabled people but when it came to funding it they left the taxpayer short. We saw this at the last election. The Labor Party went the last election and said they wanted to increase the deficit by $16½ billion-higher taxes, higher deficits and higher debt. The Labor Party are a triple A threat to our triple A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It is a serious question. The government's submission to the minimum wage review states:… low-paid workers are more likely to be young, female, single or without children. It then argues why minimum-wage workers should not get a fair increase in pay. As a matter of government policy, is the government telling Australians, 'Don't be young, don't be female, don't be single and don't have children?'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member for Gorton had a preface. He said, 'This is a serious question'-presumably unlike most of the others he asks-but yet again he demonstrated that it was not. The government submission to the Fair Work Commission, consistent with government submissions in the past, puts the economic context before the Fair Work Commission and respects its wisdom and its position as the independent umpire. The key paragraph states: The Government submits that the Panel should take a cautious approach, taking into account the uncertain economic outlook and the need to boost employment and job creation, particularly for young people and the low-skilled-the honourable member might note that-The minimum wage and award classification wages are only part of Australia's comprehensive safety net of workplace relations policies, public services and transfer payments. Which is all very straightforward. It is a responsible submission-as opposed to the claim by the secretary of the ACTU who, at a time when wage growth is around 1.9 per cent, is calling for a 7½ per cent increase in the minimum wage. The important thing, as honourable members know, is the Fair Work Commission has to balance the need to provide an increase in the minimum wage to reflect the rising cost of living and other factors but also recognise that, if the minimum wage is set too high, it will be a barrier to people, particularly young people, getting employment. As to the point that he referred to about a large number of people on near-minimum wages being unmarried and young, and female in fact, that is a statistical fact. It is one actually referred to at some length by the member for Fenner in the article I quoted from a moment ago, published in 2007.</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and indeed his confidence. Petrol prices have an enormous impact. As we know, they are a big part of every household's budget, and access to affordable and reliable fuel is vital for families and for businesses. Competitive markets provide us with the means of achieving that, and the more competitive the better, because they bring lower prices and better service. We have to remain vigilant to ensure markets are working in the best interests of consumers, and we are already doing this. From late 2014, as the honourable member would be aware, the government asked the competition watchdog, the ACCC, to monitor the prices, costs and profits relating to petrol prices across Australia, including in Tasmania. Petrol companies know they are under scrutiny, and consumers can see how they are behaving. Secondly, the government is implementing the Harper competition reforms, giving more powers to regulators to protect consumers. These reforms include amending the law to prohibit corporations from engaging in a concerted practice that has the purpose, effect or likely effect of substantially lessening competition. The honourable member would recognise that the Labor Party is opposed to those reforms. The legislation to enact this has been introduced by the Treasurer. The honourable member's electorate is in Hobart, which has two of Tasmania's five receiving terminals that then distribute fuel throughout Tasmania. Hobart's prices tend to be lower than the rest of Tasmania's as a result. However, it is without question that Tasmania's prices are among the highest in the nation. That is because of higher transport costs, higher operating costs per litre due to the small size of the market and relatively weak retail competition. The ACCC has found, however, that in Tasmanian cities such as Launceston increased competition has made a positive difference for consumers in petrol prices. I should add that our government has been very effective in delivering tangible outcomes to the people of the honourable member's state, boosting the Tasmanian Freight Equalisation Scheme to reduce the cost of shipping between Tasmania and the mainland. We have provided $22 million towards the Hobart International Airport runway extension, $24 million towards the Hobart airport roundabout upgrade and flyover, and many other infrastructure projects, including the relocation of the University of Tasmania in Launceston and of course the massive investment in the Midland Highway. Tasmania does have unique challenges-we know that. We are responding. I want to thank the honourable member for his question and for giving me the opportunity to explain how we are working hard to deliver for the people of his state.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Social Services. Will the minister update the House on the government's success in providing greater childcare support for Australian families, especially in Redland City in my electorate of Bowman? How does this compare to other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Bowman for his question. Of course, this week the coalition passed the most substantial reforms to child care in decades. One million Australian families will benefit; 230,000 Australian families will be able to increase their participation in the workforce; and low- and middle-income families will benefit the most. The greatest hours of support go to the families who work the longest hours, and the greatest financial support goes to the families who earn the least. In the member for Bowman's electorate there are 8,000 families, as he knows, that utilise child care. Just to see the impact of this on the ground, let us look at an average working family in your electorate earning, say, $80,000 a year. Dad is in a trade and Mum is a part-time nurse, with two children aged two and four. That family, under this plan, this reform, will still receive $5,500 in family tax benefits-completely tax free; they do not lose a dollar there. But now that family will receive an extra $3,424 a year to assist with their child care. I am asked if there are any alternatives. The Labor alternative is to oppose the $1.6 billion worth of investment in child care. Make no mistake: extraordinarily, that is exactly what Labor did this week. They opposed investing $1.6 billion in child care. Instead, they supported maintaining the complicated inflationary system that they limped along with and that Australian families limped along with for six terrible years without any real form. At the same time that they opposed better child care for Australian families, when the media cameras were rolling in the caucus room, this is what the Leader of the Opposition said: 'The clear message we'll be sending to the people, to working and middle class families, is: we've got your back.' The same week they oppose investing $1.6 billion in child care, they tell Australian families they have got their back. Give us a break!Forgive us for thinking that Australian families are not feeling the warm cloak of comfort at the claim that the Leader of the Opposition has got their back. Give us a break. You can insert the name here: 'I've got your back, Clean Event workers. I've got your back, Chiquita mushroom workers. I've got your back, Winslow construction workers. I've got your back, the member for Fenner. I mean, I've got your back, hardworking Australian families who need better child care to keep that second job and get themselves ahead.' There is one thing I have got to say that you should absolutely do if the Leader of the Opposition says he has got your back, and that is keep looking over your shoulder.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Why does the government submission argue that a pay raise for all workers on the minimum wage should be held back because some low-paid workers have high-income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That statement is, like so many from the honourable member, completely false. But I will ask the Treasurer to expand on the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Prime Minister for the opportunity to respond. I will give you a quote: The Panel should also consider the fact that all low paid workers do not necessarily live in low income households. That quote is from the Australian government's submission of the Annual Wage Review 2012-13. The employment minister at the time was the Leader of the Opposition.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outline to the House the priorities driving the government's upcoming budget? How will the 2017 budget build on the government's national economic plan to boost growth, create jobs and lift wages for hardworking Australians? How does this compare with other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Chisholm for her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and it refers to his previous answer. In quoting the 2013 submission, why did the Treasurer not refer to the following quotation: 'Low-paid employees are also significantly more likely to live in low-income than high-income households.' And that was used as an argument in favour of a wage increase. Why is the government now claiming that there should not be a significant increase on the basis that some people on low incomes are in high-income households?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2026-08-23T07:07:58.513Z</dcterms:created>
  <dcterms:modified xsi:type="dcterms:W3CDTF">2026-08-23T07:07:58.513Z</dcterms:modified>
</cp:coreProperties>
</file>

<file path=docProps/custom.xml><?xml version="1.0" encoding="utf-8"?>
<Properties xmlns="http://schemas.openxmlformats.org/officeDocument/2006/custom-properties" xmlns:vt="http://schemas.openxmlformats.org/officeDocument/2006/docPropsVTypes"/>
</file>