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Hansard_HoR_QuestionTime_2018-02-08</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2018-02-08.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Bill Shorten (Maribyrnong, ALP) #spk-bill-shorten</w:t>
      </w:r>
    </w:p>
    <w:p>
      <w:pPr>
        <w:tabs>
          <w:tab w:val="left" w:pos="993"/>
        </w:tabs>
        <w:spacing w:after="0" w:line="240" w:lineRule="auto"/>
        <w:ind w:left="567" w:hanging="567"/>
      </w:pPr>
      <w:r>
        <w:rPr>
          <w:rFonts w:ascii="Courier New" w:cs="Courier New" w:eastAsia="Courier New" w:hAnsi="Courier New"/>
          <w:sz w:val="21"/>
          <w:szCs w:val="21"/>
        </w:rPr>
        <w:t xml:space="preserve">B:	Malcolm Turnbull (Wentworth, LIB) #spk-malcolm-turnbull</w:t>
      </w:r>
    </w:p>
    <w:p>
      <w:pPr>
        <w:tabs>
          <w:tab w:val="left" w:pos="993"/>
        </w:tabs>
        <w:spacing w:after="0" w:line="240" w:lineRule="auto"/>
        <w:ind w:left="567" w:hanging="567"/>
      </w:pPr>
      <w:r>
        <w:rPr>
          <w:rFonts w:ascii="Courier New" w:cs="Courier New" w:eastAsia="Courier New" w:hAnsi="Courier New"/>
          <w:sz w:val="21"/>
          <w:szCs w:val="21"/>
        </w:rPr>
        <w:t xml:space="preserve">C:	Julian Leeser (Berowra, LIB) #spk-julian-leeser</w:t>
      </w:r>
    </w:p>
    <w:p>
      <w:pPr>
        <w:tabs>
          <w:tab w:val="left" w:pos="993"/>
        </w:tabs>
        <w:spacing w:after="0" w:line="240" w:lineRule="auto"/>
        <w:ind w:left="567" w:hanging="567"/>
      </w:pPr>
      <w:r>
        <w:rPr>
          <w:rFonts w:ascii="Courier New" w:cs="Courier New" w:eastAsia="Courier New" w:hAnsi="Courier New"/>
          <w:sz w:val="21"/>
          <w:szCs w:val="21"/>
        </w:rPr>
        <w:t xml:space="preserve">D:	Linda Burney (Barton, ALP) #spk-linda-burney</w:t>
      </w:r>
    </w:p>
    <w:p>
      <w:pPr>
        <w:tabs>
          <w:tab w:val="left" w:pos="993"/>
        </w:tabs>
        <w:spacing w:after="0" w:line="240" w:lineRule="auto"/>
        <w:ind w:left="567" w:hanging="567"/>
      </w:pPr>
      <w:r>
        <w:rPr>
          <w:rFonts w:ascii="Courier New" w:cs="Courier New" w:eastAsia="Courier New" w:hAnsi="Courier New"/>
          <w:sz w:val="21"/>
          <w:szCs w:val="21"/>
        </w:rPr>
        <w:t xml:space="preserve">E:	Ken Wyatt (Hasluck, LIB) #spk-ken-wyatt</w:t>
      </w:r>
    </w:p>
    <w:p>
      <w:pPr>
        <w:tabs>
          <w:tab w:val="left" w:pos="993"/>
        </w:tabs>
        <w:spacing w:after="0" w:line="240" w:lineRule="auto"/>
        <w:ind w:left="567" w:hanging="567"/>
      </w:pPr>
      <w:r>
        <w:rPr>
          <w:rFonts w:ascii="Courier New" w:cs="Courier New" w:eastAsia="Courier New" w:hAnsi="Courier New"/>
          <w:sz w:val="21"/>
          <w:szCs w:val="21"/>
        </w:rPr>
        <w:t xml:space="preserve">F:	John Alexander (Bennelong, LIB) #spk-john-alexander</w:t>
      </w:r>
    </w:p>
    <w:p>
      <w:pPr>
        <w:tabs>
          <w:tab w:val="left" w:pos="993"/>
        </w:tabs>
        <w:spacing w:after="0" w:line="240" w:lineRule="auto"/>
        <w:ind w:left="567" w:hanging="567"/>
      </w:pPr>
      <w:r>
        <w:rPr>
          <w:rFonts w:ascii="Courier New" w:cs="Courier New" w:eastAsia="Courier New" w:hAnsi="Courier New"/>
          <w:sz w:val="21"/>
          <w:szCs w:val="21"/>
        </w:rPr>
        <w:t xml:space="preserve">G: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H:	Cathy O'Toole (Herbert, ALP) #spk-cathy-otoole</w:t>
      </w:r>
    </w:p>
    <w:p>
      <w:pPr>
        <w:tabs>
          <w:tab w:val="left" w:pos="993"/>
        </w:tabs>
        <w:spacing w:after="0" w:line="240" w:lineRule="auto"/>
        <w:ind w:left="567" w:hanging="567"/>
      </w:pPr>
      <w:r>
        <w:rPr>
          <w:rFonts w:ascii="Courier New" w:cs="Courier New" w:eastAsia="Courier New" w:hAnsi="Courier New"/>
          <w:sz w:val="21"/>
          <w:szCs w:val="21"/>
        </w:rPr>
        <w:t xml:space="preserve">I:	Bob Katter (Kennedy, KAP) #spk-bob-katter</w:t>
      </w:r>
    </w:p>
    <w:p>
      <w:pPr>
        <w:tabs>
          <w:tab w:val="left" w:pos="993"/>
        </w:tabs>
        <w:spacing w:after="0" w:line="240" w:lineRule="auto"/>
        <w:ind w:left="567" w:hanging="567"/>
      </w:pPr>
      <w:r>
        <w:rPr>
          <w:rFonts w:ascii="Courier New" w:cs="Courier New" w:eastAsia="Courier New" w:hAnsi="Courier New"/>
          <w:sz w:val="21"/>
          <w:szCs w:val="21"/>
        </w:rPr>
        <w:t xml:space="preserve">J:	Michelle Landry (Capricornia, NP) #spk-michelle-landry</w:t>
      </w:r>
    </w:p>
    <w:p>
      <w:pPr>
        <w:tabs>
          <w:tab w:val="left" w:pos="993"/>
        </w:tabs>
        <w:spacing w:after="0" w:line="240" w:lineRule="auto"/>
        <w:ind w:left="567" w:hanging="567"/>
      </w:pPr>
      <w:r>
        <w:rPr>
          <w:rFonts w:ascii="Courier New" w:cs="Courier New" w:eastAsia="Courier New" w:hAnsi="Courier New"/>
          <w:sz w:val="21"/>
          <w:szCs w:val="21"/>
        </w:rPr>
        <w:t xml:space="preserve">K:	Barnaby Joyce (New England, NP) #spk-barnaby-joyce</w:t>
      </w:r>
    </w:p>
    <w:p>
      <w:pPr>
        <w:tabs>
          <w:tab w:val="left" w:pos="993"/>
        </w:tabs>
        <w:spacing w:after="0" w:line="240" w:lineRule="auto"/>
        <w:ind w:left="567" w:hanging="567"/>
      </w:pPr>
      <w:r>
        <w:rPr>
          <w:rFonts w:ascii="Courier New" w:cs="Courier New" w:eastAsia="Courier New" w:hAnsi="Courier New"/>
          <w:sz w:val="21"/>
          <w:szCs w:val="21"/>
        </w:rPr>
        <w:t xml:space="preserve">L:	Mark Coulton (Parkes, NP) #spk-mark-coulton</w:t>
      </w:r>
    </w:p>
    <w:p>
      <w:pPr>
        <w:tabs>
          <w:tab w:val="left" w:pos="993"/>
        </w:tabs>
        <w:spacing w:after="0" w:line="240" w:lineRule="auto"/>
        <w:ind w:left="567" w:hanging="567"/>
      </w:pPr>
      <w:r>
        <w:rPr>
          <w:rFonts w:ascii="Courier New" w:cs="Courier New" w:eastAsia="Courier New" w:hAnsi="Courier New"/>
          <w:sz w:val="21"/>
          <w:szCs w:val="21"/>
        </w:rPr>
        <w:t xml:space="preserve">M:	Chris Bowen (McMahon, ALP) #spk-chris-bowen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A review by the Close the Gap Campaign Steering Committee has found that this government has effectively abandoned the Closing the Gap strategy. Given this damning indictment, how can the Prime Minister continue to justify half a billion dollars of cuts to Indigenous affairs?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his question. The government is making substantial progress in Indigenous advancement and there is much more to be done. I will set out, on Monday, in the Closing the Gap report, where we are doing satisfactorily and where there is a lot more work to do. I want to advise the House about the very real advances that have been made. We're making a $5 billion investment over four years to 2021 in the Indigenous Advancement Strategy-front line service funding that'll improve the lives of Aboriginal and Torres Strait Islander people. We're providing an estimated loading of $4.4 billion for Aboriginal and Torres Strait Islander students, with students with greater needs attracting a higher level of funding due to the implementation of the model that David Gonski designed and that we are delivering. In 2018, this additional funding will benefit over 200,000 Indigenous students. Last year I announced a $138 million education package to further enable the economic and social inclusion for which the 1967 referendum campaigners fought, and that will include more opportunities for our First Australians to study science, technology, engineering and mathematics. We're empowering communities through our Indigenous Procurement Policy, with over half a billion dollars in Commonwealth spending going to 956 Indigenous businesses. This is a spectacular increase from just $6.2 million being won by Indigenous businesses in 2012-13 under former policies. We're investing $14 million in empowered communities to provide critical capability for Indigenous leaders as they work with their communities and partner organisations to identify local priorities, needs and aspirations. Our Prison to work report commissioned in my 2016 Closing the Gap speech has since been delivered and released by COAG. From early this year a voluntary program will provide sentenced Indigenous people in prison with employment assistance to access the support they need on their release. That will prepare them better to find employment and transition back into the community. And of course last year we appointed June Oscar AO as the first female Aboriginal and Torres Strait Islander Social Justice Commissioner. We've got a lot more to do, but we are getting on with it. We are working with our First Australians. We are doing things with them, not doing things to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update the House on how the government's plan for lower business taxes is driving jobs, investment and economic growth for Australians, including in my electorate of Berowra?</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his question. The honourable member has thousands of businesses in his electorate, as does every member in this House, that are benefiting from the small- and medium-company tax cuts that we have already passed through the parliament. This morning the House passed the next phase of our plan for lower business taxes. But already firms with a turnover of up to $25 million a year are benefiting from a lower company tax, and on 1 July this year that'll be extended to businesses with a turnover of up to $50 million. Collectively, those businesses employ more than half of the Australian workforce, and the majority are of the private sector workforce. We want all businesses to pay lower taxes on the income they earn, and we want them to do that so that they will invest more. Business tax is ultimately a tax on workers. They're the ones who pay for higher taxes through lower wage growth and fewer jobs. And we know the reverse is true: lower business taxes help to grow wages; they have a real, direct impact on Australian families. Backing Australian business, especially small and medium family-owned businesses, is backing Australian workers and ensuring that there are more jobs and better-paid jobs. We're seeing the evidence of that right now in the Australian economy: 403,000 jobs created last year, the most in our history. And overwhelmingly the drive, the impetus, for this job creation is coming from those small and medium companies that are benefiting from the tax cuts and other incentives that we provided. We are hearing a chorus from the business sector reaffirming that they will respond to lower taxes with more investment and more employment, whether it is the small and medium family businesses that all of us know so well in our electorates, or should know, or the big end of town. Those are companies that are competing for capital globally. They've got global options, and they will respond by investing more in Australia when Australia is more competitive. The Labor Party know this is right. This is what they said in the 2010 budget, and I quoted it yesterday-it's what the Leader of the Opposition used to say a few years ago; it's what Paul Keating has said and done. Everyone recognises that for Australian business to be competitive there must be a competitive tax regime for business in Australia. We're seeking to set that up, and the result that we're already seeing in the small and medium sector is more investment, more jobs and better jobs.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Will the government rule out giving up on any of the seven existing Closing the Gap targets? And why is the government making it harder to achieve Closing the Gap targets, including the target to close the gap in life expectancy within a generation, by cutting half a billion dollars from the Indigenous Affairs budget?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I'll ask the Minister for Indigenous Health to add to this answer, but I just want to respond to the question about Closing the Gap and the targets. What we are engaged in at the moment is a very respectful and extensive consultation with Indigenous communities and leaders-and, of course, we have a big gathering going on here in Canberra at the moment as part of that-as we seek to frame new Closing the Gap targets that are more extensive and that bring in state and territory governments as well. It is a shared objective. The honourable member, as a former minister in a state government, knows very well that the responsibility for Indigenous advancement and closing these gaps and other gaps is one that is shared across governments. The proposition that the government is cutting funding for Indigenous affairs is simply wrong. We are putting more resources into Indigenous advancement all the time. I want to just remind honourable members of what I said a moment ago in my earlier answer: the signal success of the Indigenous procurement policy. We all understand that economic empowerment is fundamental. The Commonwealth has shown strong leadership there in that regard, and it has been a success beyond all expectations. We're getting buy-in from state and territory governments and from the corporate sector. I'll ask the minister to add to the answer.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The priorities that have remained as the targets for Closing the Gap have been consistent. What we have is a 200-year level of disparity, and in 10 years we've set targets that address health and education. We're extending that to employment opportunities and the way in which we bring forward some of the levels of disparity, in a way that we've not been able to achieve to the extent that we had under the 10-year bilateral agreement between both sides of this chamber. But the level of commitment to making a difference doesn't diminish. Certainly, within the health sector we've had some significant gains made, and we will continue to look at how we access mainstream resources that are available to all Australians. That will include the use of MBS items and the PBS, to make sure that the journey, just in health alone, incorporates other opportunities. But that doesn't diminish the existing effort or the commitment to funding. We will continue to focus on making sure that we close the gap in every facet of lives for Indigenous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Treasurer. Will the Treasurer update the House on the importance for governments of developing and implementing sensible and consistent economic policies to drive economic growth and deliver more and better-paid jobs for hardworking Australians? And is the Treasurer aware of any alternative approaches?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 thank the member for Bennelong for his question. Welcome back to the member for Bennelong! Our government has a strong economic plan-a strong economic plan for jobs and growth that was endorsed by the Australian people at the last election, when this government was re-elected to get on with implementing that plan. We are getting results with our jobs and growth plan, as we know, with some 1,100 jobs and more created every single day. You'll be interested to know that more than half of those jobs, more than half of those jobs-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Prime Minister. Will the Prime Minister today commit to renewing, in full, the National Partnership on Remote Housing which expires in June this year, or is the Prime Minister preparing to give up on this critical part of the Closing the Gap framework?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member for her question. As I indicated yesterday, the focus on remote housing remains a strong feature of the work that we're doing to close the gap. It has resulted in over 400 local Indigenous jobs being created and 92 apprentices, so it is adding to the growth in both housing and employment opportunities. There are 1,150 new homes and 1,500 refurbishments-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This is the first time I'm in danger of being boring! My question is to the Prime Minister. The National Partnership on Remote Housing is already terminating now. Queensland, over the 10 years, gave $660 million and Canberra $1,100 million. The LGAQ says there have been 400 jobs and apprenticeships and 1,500 new houses. Occupancy rates are still, abysmally, around 15 people per house. The Rudd-Abbott legacy was 1,500 homes. What do you want to be yours, Prime Minister?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the question. Of course, the subject matter is the same as that of the question asked by the member for Herbert, so I refer the honourable member to the minister's answer. I just confirm that we are negotiating a new agreement for remote housing with the jurisdictions who remain part of the terminating program. It is very important. As the honourable member knows, as a former minister in Queensland, housing is a core state responsibility, and it is very important that, in any new arrangements, the states step up to their responsibility. I hope the honourable member is not disagreeing with me, because housing is a core state responsibility, so that renewed agreement is under discussion and negotiation by the minister, ably assisted by the minister who answered the previous question.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Deputy Prime Minister and Minister for Infrastructure and Transport. Will the Deputy Prime Minister outline to the House how this government's infrastructure investment pipeline is driving record jobs growth across the country, particularly in my electorate of Capricornia? Is he aware of any threats to these job opportunities across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I thank the honourable member for her question and note her hard work in making sure that such projects as the Yeppen flood improvement for the Bruce Highway, an upgrade which is worth about $170 million, have been completed. In the floods last year in April, we saw that it was well at work, with the traffic still flowing. That supported about 200 jobs. I remember it very well because, back in the Senate estimates on 12 February 2013, I asked: Is there any funding for the construction of the Yeppen Floodplain in the forward estimates?I asked that of a Labor government, and the answer that came back was quite direct: 'No, there isn't, Senator.' So it was the coalition-Warren Truss-who went to work and made sure that that vital upgrade on the Bruce Highway came about. In Central Queensland, in the member for Herbert's electorate and also that of the member for Flynn, we've also had further major investments. Notable amongst them would be the in excess of $190 million that the Commonwealth put towards defence spending there in addition to the $2 billion that our allies the Singaporean government invested in Rockhampton. This shows substantial investment in Central Queensland. There's more work to do. The Rocky ring road corridor upgrade is $65 million, and we're well underway with that, making sure that that vital piece of infrastructure, which takes the traffic around the airport, is part of the planning for the great city of Rockhampton into the future. Of course we have to have a vision for our nation, and of course the vision for our nation is quite closely attached to the money that our nation can earn. We see the revitalisation of the sale of chickpeas in Central Queensland, as well as beef and cotton. This is also bringing money into Central Queensland and underpinning the economic growth of Central Queensland. What would be of great assistance to Central and Northern Queensland would be the further opening of the Galilee Basin. The Galilee Basin is a vital precinct and helps the wealth of the nation. Today we are talking about closing the gap, and the best way to close the gap is for people to have a job. The member for Lindsay thinks that people having a job is 'boring'. But people don't find it boring in Townsville, where the member for Herbert's from, where youth unemployment is in excess of 20 per cent. They don't find having a job boring at all. They find having a job essential. So we need the Labor Party, in the current Batman by-election, to stand behind the coal workers of the Galilee Basin, to stand behind the coalminers of Central Queensland and to stand up for their core constituents. We need the Labor Party to not announce to workers that their lives are 'boring'. And we need the Labor Party to not support the member for Lindsay when she says the prospect of them getting a job is 'boring'. We have to make sure that we get the vital infrastructure so they get a job.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Despite company profits increasing by 20 per cent last year but average wages for Australians only growing by just two per cent, every member of this government voted five times to give big business a $65 billion corporate tax cut. Why does every member of the government only ever look after the big end of town and ignore ordinary workers struggling with a record low wages growth?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government can point to one policy after another that is delivering stronger economic growth and more jobs. We can point to those. And we've seen 403,000 jobs created last year. The Leader of the Opposition said 2017 was going to be about 'jobs, jobs, jobs'. Well the government delivered on jobs, and we have more to do. But we need to give business the incentive to invest; we need to encourage the private sector. These are the same private sector businesses that the Leader of the Opposition, in his latest incarnation as a political populist whatever-he's impersonating Jeremy Corbyn at the moment-now wants to declare a war on. I'll remind the Leader of the Opposition that there was a time when he knew that cutting tax on businesses created more jobs. He said so, and he and all of his side of politics voted for it again and again because it was common sense and orthodox economics. But let's look at what he's opposed. He opposed the tax cuts for small and medium-sized family businesses that are now creating hundreds of thousands of jobs. He voted against them. He opposed the legislation that funds every school according to need. For the first time there is national, consistent needs-based funding, as recommended by David Gonski. He voted against that. He voted against the childcare reforms that will deliver benefits to one million Australian families on lower and lower-middle incomes and enable them to stay in the workforce, that will enable them to get that balance of work and family and stay connected to the workforce. That extraordinary reform, rationalising the childcare subsidy system, providing substantial additional money and real equity and availability, was opposed by Labor. He opposed the Trans-Pacific Partnership. Just think about this: this is a trade deal which opens up even wider existing markets that we have access to and opens up a whole range of new markets. It will create thousands of jobs, just like the other trade deals Labor's opposed. Now when the United States pulled out, what did the Leader of the Opposition say? He said: 'Just throw in the towel. Give up.' 'Give up,' he said. He wanted to give up on Australian jobs, give up on Australian businesses, give up on Australian investors. Giving up on Australia is his way; it's not our way. We stuck with it. We stuck with it, we worked hard and the TPP 11 is now happening without the US. We'd rather they were there, but it'll still create thousands of jobs and billions of dollars of opportunity for Australian businesses. (Time expired)</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Agriculture and Water Resources. Will the minister update the House on the importance of delivering the Murray-Darling Basin Plan on time and in full? Is the minister aware of any alternative approaches that threaten delivery of the plan, and the thousands of jobs it supports, including in my electorate of Parkes?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Thank you, Mr Speaker. My question is to the Prime Minister. Every member of this government today voted five times to give big business a $65 billion tax cut. Why is the Prime Minister increasing taxes on millions of working Australians by $300 every year to pay for his $65 billion big business tax cut?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Mr Speaker, this from the honourable member who was one of the more eloquent and, indeed, extensive advocates for cutting company tax! He actually wrote a book about it. He wasn't content with some well-chosen words at the dispatch box. No, he went out and wrote a whole book about the need for following in the footsteps of his mentor, Paul Keating, and cutting company tax-precisely for the purpose of being competitive with the rest of the world. He thought we were uncompetitive a few years back when he wrote the book. How does he think we are now, when the US has a company tax rate of 21 per cent and we're sitting at 30 per cent for larger companies? Our reform plan is heading to 25 per cent, but the US is at 21. Does he seriously think Australian jobs will be protected with such an uncompetitive tax rate? The member for McMahon, who wrote that book, knows we are not competitive at that rate. But now, of course, he's changed his spots and he wants to impersonate some sort of job-destroying, business-hating populist. Let's get back to some of the other things the Labor Party is doing to undermine jobs. Not only are they opposing business tax cuts, not only are they threatening to increase the tax on the very companies that had employed most of the 403,000 additional people who got new jobs last year, not only are they opposing the childcare reforms and the school reforms; they opposed every step of the way our energy measures which are putting downward pressure on energy prices. They ridiculed the efforts with the retailers which are saving families hundreds of dollars right now. They ridiculed our efforts with the gas companies that have brought down the wholesale price of gas, saving thousands of jobs in energy intensive industries and, again, putting downward pressure on energy prices. They opposed the National Energy Guarantee, which has received support from across industry and which we know, from independent modelling, will reduce wholesale energy costs by 23 per cent. There is not one policy that the Labor Party has that will encourage one business to invest one dollar or employ one worker. When we make that challenge to them, they cannot volunteer one. They do not have one business-supporting, investment-creating, job-creating policy. Every job and every business would be at grave risk if the Labor Party were to occupy the benches on this side of the House.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2026-08-23T07:07:58.529Z</dcterms:created>
  <dcterms:modified xsi:type="dcterms:W3CDTF">2026-08-23T07:07:58.529Z</dcterms:modified>
</cp:coreProperties>
</file>

<file path=docProps/custom.xml><?xml version="1.0" encoding="utf-8"?>
<Properties xmlns="http://schemas.openxmlformats.org/officeDocument/2006/custom-properties" xmlns:vt="http://schemas.openxmlformats.org/officeDocument/2006/docPropsVTypes"/>
</file>