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Hansard_HoR_QuestionTime_2019-09-17</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2019-09-17.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Linda Burney (Barton, ALP) #spk-linda-burney</w:t>
      </w:r>
    </w:p>
    <w:p>
      <w:pPr>
        <w:tabs>
          <w:tab w:val="left" w:pos="993"/>
        </w:tabs>
        <w:spacing w:after="0" w:line="240" w:lineRule="auto"/>
        <w:ind w:left="567" w:hanging="567"/>
      </w:pPr>
      <w:r>
        <w:rPr>
          <w:rFonts w:ascii="Courier New" w:cs="Courier New" w:eastAsia="Courier New" w:hAnsi="Courier New"/>
          <w:sz w:val="21"/>
          <w:szCs w:val="21"/>
        </w:rPr>
        <w:t xml:space="preserve">B: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C:	Phillip Thompson (Herbert, LIB) #spk-phillip-thompson</w:t>
      </w:r>
    </w:p>
    <w:p>
      <w:pPr>
        <w:tabs>
          <w:tab w:val="left" w:pos="993"/>
        </w:tabs>
        <w:spacing w:after="0" w:line="240" w:lineRule="auto"/>
        <w:ind w:left="567" w:hanging="567"/>
      </w:pPr>
      <w:r>
        <w:rPr>
          <w:rFonts w:ascii="Courier New" w:cs="Courier New" w:eastAsia="Courier New" w:hAnsi="Courier New"/>
          <w:sz w:val="21"/>
          <w:szCs w:val="21"/>
        </w:rPr>
        <w:t xml:space="preserve">D:	Maria Vamvakinou (Calwell, ALP) #spk-maria-vamvakinou</w:t>
      </w:r>
    </w:p>
    <w:p>
      <w:pPr>
        <w:tabs>
          <w:tab w:val="left" w:pos="993"/>
        </w:tabs>
        <w:spacing w:after="0" w:line="240" w:lineRule="auto"/>
        <w:ind w:left="567" w:hanging="567"/>
      </w:pPr>
      <w:r>
        <w:rPr>
          <w:rFonts w:ascii="Courier New" w:cs="Courier New" w:eastAsia="Courier New" w:hAnsi="Courier New"/>
          <w:sz w:val="21"/>
          <w:szCs w:val="21"/>
        </w:rPr>
        <w:t xml:space="preserve">E:	Paul Fletcher (Bradfield, LIB) #spk-paul-fletcher</w:t>
      </w:r>
    </w:p>
    <w:p>
      <w:pPr>
        <w:tabs>
          <w:tab w:val="left" w:pos="993"/>
        </w:tabs>
        <w:spacing w:after="0" w:line="240" w:lineRule="auto"/>
        <w:ind w:left="567" w:hanging="567"/>
      </w:pPr>
      <w:r>
        <w:rPr>
          <w:rFonts w:ascii="Courier New" w:cs="Courier New" w:eastAsia="Courier New" w:hAnsi="Courier New"/>
          <w:sz w:val="21"/>
          <w:szCs w:val="21"/>
        </w:rPr>
        <w:t xml:space="preserve">F:	Pat Conaghan (Cowper, NP) #spk-pat-conaghan</w:t>
      </w:r>
    </w:p>
    <w:p>
      <w:pPr>
        <w:tabs>
          <w:tab w:val="left" w:pos="993"/>
        </w:tabs>
        <w:spacing w:after="0" w:line="240" w:lineRule="auto"/>
        <w:ind w:left="567" w:hanging="567"/>
      </w:pPr>
      <w:r>
        <w:rPr>
          <w:rFonts w:ascii="Courier New" w:cs="Courier New" w:eastAsia="Courier New" w:hAnsi="Courier New"/>
          <w:sz w:val="21"/>
          <w:szCs w:val="21"/>
        </w:rPr>
        <w:t xml:space="preserve">G:	Michael McCormack (Riverina, NP) #spk-michael-mccormack</w:t>
      </w:r>
    </w:p>
    <w:p>
      <w:pPr>
        <w:tabs>
          <w:tab w:val="left" w:pos="993"/>
        </w:tabs>
        <w:spacing w:after="0" w:line="240" w:lineRule="auto"/>
        <w:ind w:left="567" w:hanging="567"/>
      </w:pPr>
      <w:r>
        <w:rPr>
          <w:rFonts w:ascii="Courier New" w:cs="Courier New" w:eastAsia="Courier New" w:hAnsi="Courier New"/>
          <w:sz w:val="21"/>
          <w:szCs w:val="21"/>
        </w:rPr>
        <w:t xml:space="preserve">H:	Andrew Giles (Scullin, ALP) #spk-andrew-giles</w:t>
      </w:r>
    </w:p>
    <w:p>
      <w:pPr>
        <w:tabs>
          <w:tab w:val="left" w:pos="993"/>
        </w:tabs>
        <w:spacing w:after="0" w:line="240" w:lineRule="auto"/>
        <w:ind w:left="567" w:hanging="567"/>
      </w:pPr>
      <w:r>
        <w:rPr>
          <w:rFonts w:ascii="Courier New" w:cs="Courier New" w:eastAsia="Courier New" w:hAnsi="Courier New"/>
          <w:sz w:val="21"/>
          <w:szCs w:val="21"/>
        </w:rPr>
        <w:t xml:space="preserve">I:	Helen Haines (Indi, IND) #spk-helen-haines</w:t>
      </w:r>
    </w:p>
    <w:p>
      <w:pPr>
        <w:tabs>
          <w:tab w:val="left" w:pos="993"/>
        </w:tabs>
        <w:spacing w:after="0" w:line="240" w:lineRule="auto"/>
        <w:ind w:left="567" w:hanging="567"/>
      </w:pPr>
      <w:r>
        <w:rPr>
          <w:rFonts w:ascii="Courier New" w:cs="Courier New" w:eastAsia="Courier New" w:hAnsi="Courier New"/>
          <w:sz w:val="21"/>
          <w:szCs w:val="21"/>
        </w:rPr>
        <w:t xml:space="preserve">J:	Ian Goodenough (Moore, LIB) #spk-ian-goodenough</w:t>
      </w:r>
    </w:p>
    <w:p>
      <w:pPr>
        <w:tabs>
          <w:tab w:val="left" w:pos="993"/>
        </w:tabs>
        <w:spacing w:after="0" w:line="240" w:lineRule="auto"/>
        <w:ind w:left="567" w:hanging="567"/>
      </w:pPr>
      <w:r>
        <w:rPr>
          <w:rFonts w:ascii="Courier New" w:cs="Courier New" w:eastAsia="Courier New" w:hAnsi="Courier New"/>
          <w:sz w:val="21"/>
          <w:szCs w:val="21"/>
        </w:rPr>
        <w:t xml:space="preserve">K:	Josh Frydenberg (Kooyong, LIB) #spk-josh-frydenberg</w:t>
      </w:r>
    </w:p>
    <w:p>
      <w:pPr>
        <w:tabs>
          <w:tab w:val="left" w:pos="993"/>
        </w:tabs>
        <w:spacing w:after="0" w:line="240" w:lineRule="auto"/>
        <w:ind w:left="567" w:hanging="567"/>
      </w:pPr>
      <w:r>
        <w:rPr>
          <w:rFonts w:ascii="Courier New" w:cs="Courier New" w:eastAsia="Courier New" w:hAnsi="Courier New"/>
          <w:sz w:val="21"/>
          <w:szCs w:val="21"/>
        </w:rPr>
        <w:t xml:space="preserve">L:	Michelle Rowland (Greenway, ALP) #spk-michelle-rowland</w:t>
      </w:r>
    </w:p>
    <w:p>
      <w:pPr>
        <w:tabs>
          <w:tab w:val="left" w:pos="993"/>
        </w:tabs>
        <w:spacing w:after="0" w:line="240" w:lineRule="auto"/>
        <w:ind w:left="567" w:hanging="567"/>
      </w:pPr>
      <w:r>
        <w:rPr>
          <w:rFonts w:ascii="Courier New" w:cs="Courier New" w:eastAsia="Courier New" w:hAnsi="Courier New"/>
          <w:sz w:val="21"/>
          <w:szCs w:val="21"/>
        </w:rPr>
        <w:t xml:space="preserve">M:	Vince Connelly (Stirling, LIB) #spk-vince-connelly</w:t>
      </w:r>
    </w:p>
    <w:p>
      <w:pPr>
        <w:tabs>
          <w:tab w:val="left" w:pos="993"/>
        </w:tabs>
        <w:spacing w:after="0" w:line="240" w:lineRule="auto"/>
        <w:ind w:left="567" w:hanging="567"/>
      </w:pPr>
      <w:r>
        <w:rPr>
          <w:rFonts w:ascii="Courier New" w:cs="Courier New" w:eastAsia="Courier New" w:hAnsi="Courier New"/>
          <w:sz w:val="21"/>
          <w:szCs w:val="21"/>
        </w:rPr>
        <w:t xml:space="preserve">N: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O:	Julie Collins (Franklin, ALP) #spk-julie-collins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Can the Prime Minister confirm that since 2014 every one of the government's budgets have included cuts to the pension?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As the member would know, the pension, along with all other indexed payments, increases twice a year-in March and September. The budget has gone up every single year.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inform the House about how a strong budget is enabling the Morrison government to keep Australians safe, protect our national security and defend our nation? Is the Prime Minister aware of the consequences of any alternative approaches?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Herbert for his question. Like all members of this House who have served their country in uniform, we say to them, 'Thank you for your service.'Just over six years ago, when this government was elected, we had some difficult challenges and there were things that had to be turned around. There were the terrible failures on border protection that were menacing the country; there was a budget that we'd inherited from the Labor Party that was in complete disrepair; there were emissions reduction profiles that meant we would not meet our Kyoto target for emissions by some 700 million tonnes; and, of course, there was the lowest level of defence spending as a share of GDP since before the Second World War. So we had the challenge of turning all of this around, preparing the budget and getting the budget back into surplus-which it achieves this year-but, at the same time, ensuring that we were delivering on the essential services that Australians rely on. We are now at record levels of education and health spending, and fully funding the NDIS. All of these important services are being funded by a budget that is strengthening from year to year. At the same time, we had to make up that massive gap when it came to dealing with the defence capability of this nation. This is a turnaround that saw us set, by 2022-23, a target of two per cent of GDP. I can inform the House that we will achieve that in 2021. When the Treasurer comes to the dispatch box next year, he will be able to make it very clear that we will have met that target three years early to ensure that defence spending as a share of our economy is two per cent of GDP.In stark contrast, in Labor's last budget, they slashed defence spending by 10.5 per cent. They ripped $18 billion out of the defence budget over the time of their management. You know why they had to do it? They had to do it because they didn't know how to manage money. When you run your budget into disrepair, when you can't keep the course of economic and fiscal management, you can't get the budget back into surplus, you can't meet the needs and you can't ensure that you increase spending to two per cent of GDP.At a time when there are great threats to Australia and around the world, we have important responsibilities, working with our allies and partners around the world, to do our own heavy lifting. As a result of this government's strong budget management, we're in a position to say that Australia carries its weight on defence and we are meeting the obligations of our alliances, which keep this country safe. And we will continue to do that-in stark contrast to the budget mismanagement of the opposition when they were in government, which led to the lowest defence spending since prior to the Second World War.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Can the Prime Minister confirm how many pensioners will be negatively impacted by his legislation to cut the pension supplement?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her question. As the Prime Minister has said, pensions are regularly indexed. Indeed, under this government, the amount of money that goes to those on the age pension has increased significantly since we've been in government. Our commitment is to a sustainable social services system. Under the previous Labor government the challenge that we faced was that the social services system was not sustainable. We are determined to make sure that it is sustainable so that the rate of growth of social services spending is less than the rate of growth in tax and revenue.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Deputy Prime Minister and Minister for Infrastructure, Transport and Regional Development. Will the minister inform the House how the Morrison-McCormack government's strong budget management is providing stability and certainty to regional Australia through infrastructure delivery, particularly in my electorate of Cowper?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Two words in the member for Cowper's question: 'stability' and 'certainty'-that's what the Liberal-National government is absolutely providing through the $100 billion infrastructure rollout over the next decade, that investment pipeline. I know the member for Cowper is genuinely excited about this, because his people told him, in regard to the Coffs bypass, that they wanted tunnels. An environmental impact statement is already out there, and the community is having input into that process. This is, after all, the age of infrastructure. The Coffs Harbour bypass is getting people from the North Coast of New South Wales-indeed, travellers up and down the length and breadth of the Pacific Highway-to where they need to be, sooner and safer. The bypass that the member for Cowper fought so hard for and that we're delivering is going to have four lanes-tunnels 14 kilometres in length, with 12 sets of traffic lights avoided. As the member for Cowper well knows, it's creating 12,000 jobs in the construction phase. The Pacific Highway is such a great project. It's one of the biggest projects we've got on the go at the moment, and it's removing thousands of vehicles, especially heavy vehicles, from the central business district of Coffs Harbour. The member for Cowper said recently, when we visited his electorate to launch the EIS: 'This is not just a bypass. It's not just a road. What it's doing is providing, over the period of the build, some 12,000 direct and indirect jobs.' The money goes straight back into the local economy. It provides jobs in the local economy. And the Coffs Harbour mayor, Denise Knight, is also very excited about this prospect. She said, 'We're absolutely thrilled. It's going out to the community'-that is, the EIS-'so that everybody gets the opportunity to put in their two bob's worth.' Let's remember that this study has been shaped by the people who will be using and benefitting from this bypass each and every day. Community consultation plays an integral role in ensuring we are truly delivering projects that the community wants, needs, expects and-perhaps most importantly, as the member for Cowper knows all too well-deserves. Let's talk about the tunnels. The community called for tunnels to be built into the plans for the bypass, and we're delivering. The three tunnels will feature in the latest design of the bypass, which is what the EIS shows. The EIS is available at local pop-ups-little stalls in the Coffs central business district. It's available from state member Gurmesh Singh's electorate office and from the member for Cowper's electorate office, and it's on the RMS website. This is certainty and stability writ large. The Coffs Harbour bypass-we're getting on and we're building it for the benefit of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Does the Social Services Legislation Amendment (Payment Integrity) Bill, which is in the House right now, make cuts to the pension supplement?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ask the Minister representing the minister for social services to add to my answer, but I can tell you what this government does. This government makes sure that the welfare system is fair to those who rely on it and is fair to those who pay for it, which is the taxpayers of Australia. And where there are benefits and supplements to payments that are being paid to people who are having extended absences from Australia-they're overseas for long periods of time and they receive supplements to meet expenditures that people are facing at home, not overseas-then the government will always seek to ensure that these supplements go to those for the purposes they were intended. Under our government, the welfare bill is not a blank cheque. Under our government, the welfare goes where it is needed and is targeted, and it is done in a sustainable way to ensure that all of those who rely absolutely on the welfare bill of this country can depend on it into the future. And you know what, Mr Speaker? If you can't manage money, if you're a government that doesn't know how to manage money, you can't say to the pensioners of Australia that you can support their pension into the future. Under the Labor Party, they had to not list medicines. They had to make cuts to defence. They even had to put a flood levy on, because they did not know how to manage money. The Labor Party has to take responsibility for the implications, for the consequences, of their failure to manage money. At the last election, we said, very clearly, 'Labor can't manage money and that means they come after yours.' They will ensure through their mismanagement that Australians miss out, that essential services that Australians rely on can never be guaranteed by the Labor Party-whether it's hospitals or schools or the NDIS or aged care.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Deputy Prime Minister, the Minister for Infrastructure, Transport and Regional Development. It's been over 14 months since the Regions at the ready report. A blueprint for regional development was delivered to the government. The government then referred the report to an expert panel, which reported back within six weeks. That was six months ago. Regional Australia has now been waiting two years for the government to announce its plans for regional development. Can the Deputy Prime Minister please update the House about the findings of the expert panel and the government's time line to implement the recommendations of the Regions at the ready report?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member for Indi for her question. Each and every day the plans of this government for regional Australia are there for all to see-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Will the Treasurer update the House on how the Morrison government's strong discipline provides stability and certainty to our economy? Is the Treasurer aware of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member for Moore for his question. He knows about the importance of a strong economy, with 70,000 taxpayers in the electorate of Moore benefiting from tax cuts that this side of the parliament supported and that those opposite called offensive and reckless. Let's remind ourselves about the fiscal and financial mess that we inherited from the Labor Party. In the Labor Party's last budget there was a budget deficit of $48½ billion, around three per cent of GDP. In Labor's last year in office 65,000 small businesses closed their doors, unemployment was at 5.7 per cent and the four budget surpluses that chairman Swan promised the Australian people never eventuated, even though the Labor Party had an iron ore price of $185 a tonne, which is more than double of what it is today. Since we've come to government, we've helped create more than 1.4 million new jobs. We've got employment growth at 2.6 per cent. We've helped maintain our AAA credit rating. The proportion of working age Australians who are on welfare is at the lowest level of any government in 30 years. The real rate of spending growth of the government is now the lowest of any government in 50 years. And we are bringing the budget back into surplus for the first time in 12 years. I'm asked: are there any alternative approaches? We know that the Labor Party went to the Australian people at the last election with $387 billion of higher taxes. That would have taken the tax-to-GDP ratio to 25.9 per cent-the highest tax-to-GDP ratio of any government in Australia's history. That is what the Labor Party promised the Australian people. They had a 45 per cent emissions target, which they couldn't understand, which they didn't explain to the Australian people and which they refused to cost at the last election. We know that the Labor Party have a hereditary addiction, passed down from chairman Swan to the member for Rankin, to tax and spend. We know that the Labor Party promised surpluses but never delivered them. We know on this side of the House that we stand for more jobs, for lower taxes and for paying back Labor's debt.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Communications, Cyber Safety and the Arts. I refer to the text relay service CapTel, which is part of the National Relay Service, which helps senior Australians who are deaf to make and receive telephone calls. Why is the government removing access to the CapTel handset from the National Relay Service?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do thank the shadow minister for her question. Of course, the National Relay Service is a very important communication service for Australians who are deaf, hearing impaired or have a speech impediment. We have committed to spend $22 million a year to deliver the National Relay Service, so that people who have a hearing impairment, or speech difficulties, are able to use the telephone system. Of course, it is very important that we are getting good value for money for taxpayers, and that's why we've recently gone through a competitive procurement process under which the incumbent, ACE, Australian Communication Exchange, had the opportunity to bid to retain the contract. And in the result they did not retain the contract. The contract has been awarded to a new company, Concentrix, who will continue the National Relay Service commencing from 1 February 2020.It follows a competitive selection process which is designed to get the best possible outcome for Australians who need to use the National Relay Service. Indeed, the Concentrix service will offer new options which are not available under the current arrangements, including, for example, the ability to receive texts over iPads, tablets and smartphones. I want to make it very clear: the Morrison government is technology agnostic about the services provided through the National Relay Service. At the moment, the position is that the owner of the existing proprietary CapTel system has cited an exclusive agreement and has declined to provide it. Should they be interested in providing it, to maintain it for existing recipients of the CapTel service, of course we'd be very happy to speak to them about that. But I do want to make it absolutely clear that there is no threat to the National Relay Service. The National Relay Service will be maintained. There will continue to be the provision of technology. Indeed, there will be new technology options under which people who are hearing impaired, or who are speech impaired, can view text so that what is spoken by the person on the other end of the phone is converted into text, which they will be able to view. The National Relay Service is very important and the National Relay Service is continuing.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Home Affairs. Will the minister update the House on how the stability and certainty of the Morrison government's strong budget is strengthening Australia's domestic security infrastructure? Is the minister aware of any alternative approaches?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I thank the honourable member for his question and I thank him for his service to our country as well-and now representing the members within his division of Stirling. As we know, when the Labor Party was in government they spent billions of dollars on failed border policies, they put money into pink batts and they wasted billions and billions of dollars. This meant that they had to cut $128 million from the AFP, $30 million and 88 staff from the ACC, $27 million and 56 staff from AUSTRAC, and $735 million and 700 staff from Customs resulting in a 25 per cent reduction in sea cargo screening and a 75 per cent reduction in air cargo screening. That's the approach that Labor always brings to the table. The contrast to that approach is what this government has done since we've been in government since 2013. We've been able to restore integrity to the budget. We're returning to surplus. We are putting additional money into the Home Affairs portfolio, and it's important to do so because we face threats in an unprecedented way. This year, we'll put $6.4 billion into the Home Affairs portfolio so that we can keep our borders secure. We know that there are 70 million people in the world at the moment who are seeking asylum. We know that that includes three million people in the Indo-Pacific region alone. So thoughts that we can soften our borders are completely ridiculous and fraught, but it's the policy of the Labor Party. We've been able to invest money into that space. We have been able to deal with protections at our borders because we don't just worry about drugs coming across our borders; we are worried about gun parts and other illicit substances that end up destroying lives and families in our country. ASIO is dealing with an unprecedented threat when it comes to foreign interference. We've got firms that are being targeted for their intellectual property. Solicitors doing work for companies who are seeking contracts overseas are having their systems attacked. As we know, the AFP and ASIO are dealing with the very real threat of terrorism, like any other Western democracy. Through their work we've been able to disrupt 16 attempted terrorist attacks in our country. And it doesn't stop there. The Home Affairs portfolio also has responsibility for cybersecurity. We want to make sure that families, and in particular kids, are safe online. You can only do that if the budget is back in black and you can afford to invest with certainty in these areas.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Prime Minister. Why has the Prime Minister denied cutting $1.2 billion from aged care when that's exactly what he did in his 2016-17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is on a repeat cycle. We dealt with these matters before the last election, when we made it very clear that the budget that we have been handing down has been increasing funding for aged care by a billion dollars every year. That may be of no interest to the member who has asked the question-to actually go and check on the facts-but one thing I have learnt from this opposition is that, whenever they come to this dispatch box and start spurting these allegations and false claims, you can never take them at their word.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2026-08-23T07:07:58.555Z</dcterms:created>
  <dcterms:modified xsi:type="dcterms:W3CDTF">2026-08-23T07:07:58.555Z</dcterms:modified>
</cp:coreProperties>
</file>

<file path=docProps/custom.xml><?xml version="1.0" encoding="utf-8"?>
<Properties xmlns="http://schemas.openxmlformats.org/officeDocument/2006/custom-properties" xmlns:vt="http://schemas.openxmlformats.org/officeDocument/2006/docPropsVTypes"/>
</file>