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Hansard_HoR_QuestionTime_2020-08-27</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2020-08-27.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B: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C:	Katie Allen (Higgins, LIB) #spk-katie-allen</w:t>
      </w:r>
    </w:p>
    <w:p>
      <w:pPr>
        <w:tabs>
          <w:tab w:val="left" w:pos="993"/>
        </w:tabs>
        <w:spacing w:after="0" w:line="240" w:lineRule="auto"/>
        <w:ind w:left="567" w:hanging="567"/>
      </w:pPr>
      <w:r>
        <w:rPr>
          <w:rFonts w:ascii="Courier New" w:cs="Courier New" w:eastAsia="Courier New" w:hAnsi="Courier New"/>
          <w:sz w:val="21"/>
          <w:szCs w:val="21"/>
        </w:rPr>
        <w:t xml:space="preserve">D:	Greg Hunt (Flinders, LIB) #spk-greg-hunt</w:t>
      </w:r>
    </w:p>
    <w:p>
      <w:pPr>
        <w:tabs>
          <w:tab w:val="left" w:pos="993"/>
        </w:tabs>
        <w:spacing w:after="0" w:line="240" w:lineRule="auto"/>
        <w:ind w:left="567" w:hanging="567"/>
      </w:pPr>
      <w:r>
        <w:rPr>
          <w:rFonts w:ascii="Courier New" w:cs="Courier New" w:eastAsia="Courier New" w:hAnsi="Courier New"/>
          <w:sz w:val="21"/>
          <w:szCs w:val="21"/>
        </w:rPr>
        <w:t xml:space="preserve">E:	Pat Conaghan (Cowper, NP) #spk-pat-conaghan</w:t>
      </w:r>
    </w:p>
    <w:p>
      <w:pPr>
        <w:tabs>
          <w:tab w:val="left" w:pos="993"/>
        </w:tabs>
        <w:spacing w:after="0" w:line="240" w:lineRule="auto"/>
        <w:ind w:left="567" w:hanging="567"/>
      </w:pPr>
      <w:r>
        <w:rPr>
          <w:rFonts w:ascii="Courier New" w:cs="Courier New" w:eastAsia="Courier New" w:hAnsi="Courier New"/>
          <w:sz w:val="21"/>
          <w:szCs w:val="21"/>
        </w:rPr>
        <w:t xml:space="preserve">F:	Michael McCormack (Riverina, NP) #spk-michael-mccormack</w:t>
      </w:r>
    </w:p>
    <w:p>
      <w:pPr>
        <w:tabs>
          <w:tab w:val="left" w:pos="993"/>
        </w:tabs>
        <w:spacing w:after="0" w:line="240" w:lineRule="auto"/>
        <w:ind w:left="567" w:hanging="567"/>
      </w:pPr>
      <w:r>
        <w:rPr>
          <w:rFonts w:ascii="Courier New" w:cs="Courier New" w:eastAsia="Courier New" w:hAnsi="Courier New"/>
          <w:sz w:val="21"/>
          <w:szCs w:val="21"/>
        </w:rPr>
        <w:t xml:space="preserve">G:	Julie Collins (Franklin, ALP) #spk-julie-collins</w:t>
      </w:r>
    </w:p>
    <w:p>
      <w:pPr>
        <w:tabs>
          <w:tab w:val="left" w:pos="993"/>
        </w:tabs>
        <w:spacing w:after="0" w:line="240" w:lineRule="auto"/>
        <w:ind w:left="567" w:hanging="567"/>
      </w:pPr>
      <w:r>
        <w:rPr>
          <w:rFonts w:ascii="Courier New" w:cs="Courier New" w:eastAsia="Courier New" w:hAnsi="Courier New"/>
          <w:sz w:val="21"/>
          <w:szCs w:val="21"/>
        </w:rPr>
        <w:t xml:space="preserve">H:	Zali Steggall (Warringah, IND) #spk-zali-steggall</w:t>
      </w:r>
    </w:p>
    <w:p>
      <w:pPr>
        <w:tabs>
          <w:tab w:val="left" w:pos="993"/>
        </w:tabs>
        <w:spacing w:after="0" w:line="240" w:lineRule="auto"/>
        <w:ind w:left="567" w:hanging="567"/>
      </w:pPr>
      <w:r>
        <w:rPr>
          <w:rFonts w:ascii="Courier New" w:cs="Courier New" w:eastAsia="Courier New" w:hAnsi="Courier New"/>
          <w:sz w:val="21"/>
          <w:szCs w:val="21"/>
        </w:rPr>
        <w:t xml:space="preserve">I:	Angus Taylor (Hume, LIB) #spk-angus-taylor</w:t>
      </w:r>
    </w:p>
    <w:p>
      <w:pPr>
        <w:tabs>
          <w:tab w:val="left" w:pos="993"/>
        </w:tabs>
        <w:spacing w:after="0" w:line="240" w:lineRule="auto"/>
        <w:ind w:left="567" w:hanging="567"/>
      </w:pPr>
      <w:r>
        <w:rPr>
          <w:rFonts w:ascii="Courier New" w:cs="Courier New" w:eastAsia="Courier New" w:hAnsi="Courier New"/>
          <w:sz w:val="21"/>
          <w:szCs w:val="21"/>
        </w:rPr>
        <w:t xml:space="preserve">J:	Celia Hammond (Curtin, LIB) #spk-celia-hammond</w:t>
      </w:r>
    </w:p>
    <w:p>
      <w:pPr>
        <w:tabs>
          <w:tab w:val="left" w:pos="993"/>
        </w:tabs>
        <w:spacing w:after="0" w:line="240" w:lineRule="auto"/>
        <w:ind w:left="567" w:hanging="567"/>
      </w:pPr>
      <w:r>
        <w:rPr>
          <w:rFonts w:ascii="Courier New" w:cs="Courier New" w:eastAsia="Courier New" w:hAnsi="Courier New"/>
          <w:sz w:val="21"/>
          <w:szCs w:val="21"/>
        </w:rPr>
        <w:t xml:space="preserve">K:	Josh Frydenberg (Kooyong, LIB) #spk-josh-frydenberg</w:t>
      </w:r>
    </w:p>
    <w:p>
      <w:pPr>
        <w:tabs>
          <w:tab w:val="left" w:pos="993"/>
        </w:tabs>
        <w:spacing w:after="0" w:line="240" w:lineRule="auto"/>
        <w:ind w:left="567" w:hanging="567"/>
      </w:pPr>
      <w:r>
        <w:rPr>
          <w:rFonts w:ascii="Courier New" w:cs="Courier New" w:eastAsia="Courier New" w:hAnsi="Courier New"/>
          <w:sz w:val="21"/>
          <w:szCs w:val="21"/>
        </w:rPr>
        <w:t xml:space="preserve">L:	Chris Bowen (McMahon, ALP) #spk-chris-bowen</w:t>
      </w:r>
    </w:p>
    <w:p>
      <w:pPr>
        <w:tabs>
          <w:tab w:val="left" w:pos="993"/>
        </w:tabs>
        <w:spacing w:after="0" w:line="240" w:lineRule="auto"/>
        <w:ind w:left="567" w:hanging="567"/>
      </w:pPr>
      <w:r>
        <w:rPr>
          <w:rFonts w:ascii="Courier New" w:cs="Courier New" w:eastAsia="Courier New" w:hAnsi="Courier New"/>
          <w:sz w:val="21"/>
          <w:szCs w:val="21"/>
        </w:rPr>
        <w:t xml:space="preserve">M:	Gavin Pearce (Braddon, LIB) #spk-gavin-pearce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Today the aged-care royal commission released a statement that nine out of 10 aged-care facilities in Australia are failing to achieve the highest quality of care. Why are nine out of every 10 aged-care facilities failing to deliver the appropriate care that older Australians deserve?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challenges we face in aged care are understood, they are known, and that is why the government continue to act to support our aged-care sector. That is why we continue to provide more than $1 billion in extra funding every year to attend to all of the issues that are necessary. Understanding the system and its great needs-and those needs are increasing-is the reason I initiated the royal commission that the member opposite refers to. That is why, when they do their work and they provide us with their recommendations, we will be in a position to respond further, in addition to the more than $3 billion already provided in additional supports right across the board, across all of these facilities, whether it is the increase in in-home aged-care places, whether it is dealing with chemical restraints or whether it is dealing with the standards that it is necessary to uphold that the member refers to. It is a difficult sector in which to achieve the outcomes we would all desire, and we will continue to double and redouble our efforts each and every day to ensure that we treat older Australians with dignity and respect.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update the House on how Australians are meeting the challenge of the COVID-19 pandemic, including in my home state of Victoria, and how the Morrison government is supporting us through this difficult time?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Higgins for her question I also thank her for her advice and her support, given her background, which has been referred to in this place before. It is tremendous for us to be able to draw on the many members that we have as part of our team as we work through what is an unprecedented time, and through uncharted territory. When I was with the Leader of the Opposition recently at the War Memorial, to mark the end of World War II, I referred to a statement of the then Prime Minister John Curtin, admired and revered in this place. He said to Australians during that time, 'No-one else can do your share.' What we saw then from Australians, as they went about their daily tasks under great adversity, we are seeing today from Australians, also understanding that they each are doing their share. That share involves reaching out and supporting each other. Their share involves following the instructions that are there to protect their health and wellbeing: to do social distancing; when they are sick, to get tested and stay at home; to wash their hands often; to download the COVIDSafe app; to do all the things that are necessary to support and to protect their own communities; and to reach out to each other to ensure that their mental health and support is being looked after on a daily basis. There has been a national effort and, of course, the government has been joined in that effort and leading that effort with unprecedented economic supports-around $10 billion of additional supports through the health system, and an additional $1 billion in aged-care support. That support will continue to be provided. But what I particularly want to say today to all Australians, particularly those in Melbourne and across Victoria, to those in border communities, that are dealing with the dislocation and the disruption to their lives, which can feel incredibly unfair-and, given the circumstances, is unfair but nevertheless is something that they are enduring and working through, with the great support of the many members here who represent them in this place-is: I thank parents for holding families together at this time. I thank doctors, nurses and aged-care staff doing difficult and dangerous work. I thank our retail staff; I had the opportunity to send a message to 120,000 at Coles, and I send the same message out to those at Woolies, Aldi and all the other retail stores across the country. I thank our cleaners, hospitals, shopping centres and offices, keeping us safe. I thank truck drivers, bus drivers and Uber drivers keeping our supply chains and people moving. I thank our farmers keeping food on the table, our shearers and our other agricultural workers, who are doing the same thing for food and fibre. I thank the tremendous public servants, who, across the country, have done an exemplary job. There are so many people to thank, but I just want to thank Australians themselves for their tenacity in the way they are dealing with this pandemic.</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addressed to the Prime Minister. Today the aged-care royal commission has released a statement that 96 per cent of private, for-profit aged-care facilities are failing to deliver the highest quality of care. Why is this seven-year-old government failing to ensure that frail and vulnerable older Australians get the care they deserve?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will ask the Minister for Health to add further to my answer. Whether it is private operators, to which the member has referred, or whether it is non-profit operators, like St Basil's, or whether it is public operators, like Oakden that actually sparked the royal commission, wherever the care needs to be provided then the system needs to support that care in the funding and support delivered by the federal government and the regulation that sits over that, which is our responsibility. That is why we will continue to increase our funding and support, and to learn the lessons that need to be learned and apply them-particularly those that will come from the royal commission.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Adding to the Prime Minister's answer, there are four principal things which this government has done to assist. Firstly, in relation to funding, we have increased funding from just over $13 billion to tracking towards $25.444 billion over the course of the forward estimates. That has allowed for additional home care places, additional support for residential care places and additional investment in aged care overall. Secondly, this Prime Minister became the first prime minister in Australian history, to the best of my knowledge, to call a royal commission. I was standing next to him on the day he announced that royal commission. He warned of the challenges. He warned of the confronting elements. He was first person to have taken those steps, precisely because he wished to shine a light on the challenges which flowed from the Oakden royal commission into public aged care in South Australia, which had lessons for all elements of aged care-public, not-for-profit and private. In addition to that, we have created the Aged Care Quality and Safety Commission. That commission has now seen over 620 spot inspections during the course of the pandemic, with 100 in Victoria in the recent two-month period. In particular, as part of that, what we have also seen is the establishment last year, on 1 July, of the National Aged Care Mandatory Quality Indicator Program. That quality indicator program, the likes of which had not existed under any previous government, became compulsory from 1 July last year. It requires that all Commonwealth subsidised residential aged-care services report on quality indicators across three critical areas: pressure injuries; use of physical restraint; and unplanned weight loss-something which is absolutely fundamental. All of those things have come together-the funding, the royal commission, the Aged Care Quality and Safety Commission and the National Aged Care Mandatory Quality Indicator Program-in the fight to protect, preserve and improve standards in quality in aged care.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Deputy Prime Minister and Minister for Infrastructure, Transport and Regional Development. Will the Deputy Prime Minister inform the House how regional Australia is demonstrating its resilience through the COVID-19 pandemic and leading by example in compliance with health regulations?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want to thank the honourable member for his question and acknowledge that in the electorate of Cowper there has been no community transmission nor a case for 123 days. His electorate on the Mid North Coast, like many regional electorates across the country, has been very, very good at keeping the case rates to a minimum, in complying with what the Chief Medical Officer has asked them to do as far as social distancing, self-isolation if required, and helping each other out, because that's what country communities do. I always say that our country communities are big enough in which to get a good cup of coffee and small enough to care, and that is regional Australia. I thank all those regional Australians for what they've done to make sure that the COVID-19 case rates have been kept to an absolute minimum. I want to also acknowledge a business in Port Macquarie, Coast 2 Coast Sports, which has transformed its business and pivoted from making sports apparel to making hand sanitiser which is then made available for community sports teams. Community sports, where it's been possible to for them to be played, in our regional areas have given an uplift and certainly ensured that those perhaps flagging spirits have been given a boost. I know how important sport is and I acknowledge our sporting clubs for what they do to help spread the word in such things as ensuring that anti-domestic-violence measures are put in place, as far as mental health is concerned. I thank those sports communities and those sports teams, particularly in the member for Cowper's electorate. An Aboriginal woman-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Under the Prime Minister's own emergency response document for COVID-19, his government is responsible for aged-care infection control guidelines. Victoria's Chief Medical Officer has revealed poor infection practice has been the main driver of infection in aged care. Today, more than 360 families are grieving as a result. Does the Prime Minister accept that his failure to act has led to the deaths of vulnerable aged-care residents?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think it is important to address the documents in question. There are two principal documents which refer to the national and state responsibilities with regard to the national pandemic health plan and the national COVID-19 aged-care plan. In relation to the pandemic health plan, which was released on 18 February and activated by the Prime Minister on 27 February, I turn to section 4.1.4, Implementation of public health measures. Very specifically: The Australian Government will also be responsible for residential aged care facilities; working with other healthcare providers to set standards to promote the safety and security of people in aged care …This was a document worked on and agreed with the states and passed through the AHPPC, the medical expert panel. It says: State and territory governments are responsible for the operational aspects of public health responses … implement infection control guidelines and healthcare safety and quality standards. They will establish systems to promote the safety and security of people in aged care and other institutional settings and support outbreak investigation and management in residential aged care facilities …I'm simply setting out that a large part of that element was missed. On 13 March, when the national aged-care plan was released, that included, again, a joint document of the Commonwealth and the states, which said: State/territory public health section in the Departments of Health will act in an advisory role to assist RCF-residential aged-care facilities-to detect, characterise and manage COVID-19 outbreaks. This includes: assisting facilities to confirm outbreaksproviding advice on obtaining testing samples… … …monitoring for severity of illness …informing relevant stakeholders of outbreaksinforming clinical care providers in the local health district. I say this to draw the opposition's attention to the fact that there are shared responsibilities. We take full responsibilities for carrying out the regulatory functions of aged care. That's why we established four critical elements to protect with regard to aged care: firstly, on 11 March, $101 million for surge workforce; secondly, on 13 March, a national agreement with public hospitals to provide surge workforce; thirdly, on 31 March, the establishment of the private hospitals agreement-and 450 patients have been transferred to those private hospitals. Finally, we've established a national testing contract for every facility, for every resident and every staff member, wherever there is a positive case. Each life lost is a source of immense regret and agony not just for those involved but for all Australians and all governments. That's why we've done these things to help fight and protect Australians, and that's why the loss of life in Australian aged-care facilities is among the lowest in the world.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Prime Minister. Investments in clean technologies deliver more than twice the number of jobs as the same investment in coal or gas. With unemployment hitting record highs, if the government is serious about delivering jobs and futureproofing the economy then it will commit to a clean recovery, as the EU, the UK, Germany and South Korea, to name but a few, have done. Will your government implement a transparent and economic merit based assessment of projects and prioritise jobs and Australia's future over support for gas and coal projects?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her question. I'll ask the Minister for Energy and Emissions Reduction to add further to my answer, but let me simply say this: the investment in renewable energy technology in Australia has been at record levels and will continue to be at record levels. Such has been the significant investment in renewable energy technologies in Australia, particularly those in the intermittent form with solar and wind. The great advantage of projects that are using gas, as well as pumped hydro, which the government is making record investments in through Snowy Hydro 2.0, is that they firm and reinforce the efficacy of the renewable energies that are being supported into the system. So, far from being something that takes away from a renewable future in our energy sector, the investments in gas and gas technology, as well as the pumped hydro technologies that the government is so supportive of, are actually accelerating, reinforcing and supporting those very renewable energy technologies, and that's reflected in our technology road map. I'll ask the energy minister to add further to my answer.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am thankful for and graciously appreciative of the opportunity to answer this question, because it is a very important one. The truth of the matter is that, if you want jobs in manufacturing in this country, you need reliable, affordable gas and electricity. That is the key. We know that there's enormous opportunity for creating jobs in manufacturing in this country, but gas is one of the crucial feedstocks to do that. We need balance in our energy system, and we know, as the Prime Minister said, we are seeing record levels of investment in renewables-6.3 gigawatts of renewable investment last year. That's $9 billion. The Clean Energy Regulator says that we expect to see a similar amount this year. But it needs to be backed up, and it needs to be backed up with dispatchable generation and storage. Snowy 2.0 is a good example of that-two gigawatts of pumped hydro-but we also need, in that mix, gas. Indeed, the Chief Scientist has made this point. I'll read from his comments: 'Gas is effectively the perfect complement to solar and wind.' If we want job creation coming out of COVID-19, we need affordable, reliable energy. We need affordable, reliable gas.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Treasurer. Will the Treasurer outline to the House how the incredible efforts of Australian businesses, and particularly small businesses, are ensuring our economy remains resilient during this global pandemic, and how have these efforts been helped by the Morrison government's JobKeeper plans?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I thank the member for Curtin for her question and acknowledge her experience as a professor of law and as a vice-chancellor of Notre Dame university before coming to this place. COVID-19 has hit the global economy like an earthquake. The World Bank is suggesting that more economies will contract this calendar year than at any time since 1870. And Australia has not been immune. Initially, since the start of this crisis, 1.3 million Australians either lost their job or saw their hours reduced to zero. These are cafe workers, hotel staff, people who work in retail, tourism operators and tradies of all kinds. These people are often working for small business. There are more than three million small businesses across the economy that are the backbone of our economy. We thank the small businesses of Australia for working to support their staff, who they often treat like extended family. It's the determination of small business owners, working day and night, which will be key to this recovery. Glen owns Deli Chicchi in Mount Claremont, in the member for Curtin's electorate. He has said: 'The government's measures have helped us when our businesses had to close to sit-down diners because of the restrictions. In fact, one of the biggest things that helped us was the cash flow boost. When those payments came through, it prevented us from having to remortgage or to close our doors. Along with the JobKeeper payments, it kept my staff in jobs, allowed business to keep going and helped me to pay my small, independent suppliers. With restrictions easing, we are now getting back to work, where we were pre COVID.' That's the message of hope. You get the virus under control, restrictions start to ease and customers and jobs come back. Nowhere is this message more important than in my home state of Victoria. The message of hope is needed. That's why Victorians were so aghast when the Victorian government said that there was a prospect of the state of emergency continuing for another 12 months. Victorians need to hear more about the road out than a longer road in. That is why the Morrison government stands with Victorians and indeed 25 million Australians to support Australians get to the other side of COVID-19.</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Prime Minister. The aged-care royal commission heard that it is well known that many aged-care workers are employed on a casual basis and work across multiple facilities, often in three or four jobs. Given that aged-care workers moving between different facilities is a key driver of infection, why did the Prime Minister wait until 19 July when the virus was already widespread to announce the initiative that Victorian aged-care workers could work at a single facility?</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In responding to the Victorian outbreak, an issue which we know has seen over 17,000 cases in that state-and those have had an impact in relation to all elements of society, whether it's hospitals, whether it's aged care-we've been particularly focused on aged care. This has been a daily focus. What we have done is follow the medical advice in relation to actions taken. That's been the abiding principle of what we've done as a government. We've followed the medical advice and worked with the AHPPC, the medical expert panel, under the leadership of Professor Brendan Murphy and now under the leadership of Professor Paul Kelly. Those things together are the reasons why, as a country, we're in a position now where there are no aged-care facility outbreaks around the rest of the country, in seven out of eight states and territories. But there are in Victoria. They have followed community transmission. There was reference earlier to a paper which the Victorian government provided on infection control. What that showed is that, overwhelmingly, it was cases of community transmission which led to the passage, through staff who were asymptomatic, into aged-care facilities. As a part of that, we took the decisions that we made based on the medical advice provided by the medical experts.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Prime Minister. Will the Prime Minister outline to the House how the Morrison government is meeting its responsibilities to protect Australia's national interest and keep Australians safe?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Braddon for his question and for his service to our country in our defence forces, and I thank all those members of this House who have served in our defence forces and indeed continue to serve as reservists. The first responsibility of a federal government is always to protect and defend Australia, its people and our interests. This government has lived up to that responsibility, most recently again equipping and focusing our defence forces with the Defence Strategic Update, following on from the white paper, and, importantly, ensuring that the resources are there to back in the plans and the focus of those plans, the design to keep Australia safe, working in alignment, shaping our region together with our partners and so many others, to ensure that we can keep Australians safe; to ensure that we can protect Australia against the increasing threat of cyberattacks; to further strengthen our foreign investment rules to ensure that Australia's integrity is maintained throughout our assets and, in particular, the critical infrastructure assets that are so important to Australia's security; to strengthen the disaster preparedness of our nation, our resilience to drought, fire, flood and cyclone; and to ensure that we counter foreign interference in this country, including in our university sector. Today I announced, with the Minister for Foreign Affairs, that the Australia's Foreign Relations (State and Territory Arrangements) Bill 2020 will be brought into this place. That foreign relations bill will protect and promote Australia's national interest and ensure that Australia has a federal government, a national government, that cannot be undermined through the efforts of any nation that would seek to undermine Australia's foreign affairs position by dealing with subnational governments. There is only one sovereignty in Australia, and that is what we share as Australians. At times such as these, as we deal with the many threats that are without-and indeed those that are present within, when it comes to disaster or pandemic or other issues that can undermine our security and add to the challenges that Australians face-it is incredibly important that we don't retreat into provincialism. It's important that we focus, very united together as a country, on what makes us strong, and that is when six states came together to form Australia as a federated nation. Alfred Deakin got it right. Australia, he said, is one and indivisible. That's how we should present to the world when it comes to our foreign relations, and that's how we should conduct ourselves within.</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2026-08-23T07:07:58.576Z</dcterms:created>
  <dcterms:modified xsi:type="dcterms:W3CDTF">2026-08-23T07:07:58.576Z</dcterms:modified>
</cp:coreProperties>
</file>

<file path=docProps/custom.xml><?xml version="1.0" encoding="utf-8"?>
<Properties xmlns="http://schemas.openxmlformats.org/officeDocument/2006/custom-properties" xmlns:vt="http://schemas.openxmlformats.org/officeDocument/2006/docPropsVTypes"/>
</file>