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Hansard_HoR_QuestionTime_2023-11-29</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2023-11-29.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Angus Taylor (Hume, LIB) #spk-angus-taylor</w:t>
      </w:r>
    </w:p>
    <w:p>
      <w:pPr>
        <w:tabs>
          <w:tab w:val="left" w:pos="993"/>
        </w:tabs>
        <w:spacing w:after="0" w:line="240" w:lineRule="auto"/>
        <w:ind w:left="567" w:hanging="567"/>
      </w:pPr>
      <w:r>
        <w:rPr>
          <w:rFonts w:ascii="Courier New" w:cs="Courier New" w:eastAsia="Courier New" w:hAnsi="Courier New"/>
          <w:sz w:val="21"/>
          <w:szCs w:val="21"/>
        </w:rPr>
        <w:t xml:space="preserve">B: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C:	Sharon Claydon (Newcastle, ALP) #spk-sharon-claydon</w:t>
      </w:r>
    </w:p>
    <w:p>
      <w:pPr>
        <w:tabs>
          <w:tab w:val="left" w:pos="993"/>
        </w:tabs>
        <w:spacing w:after="0" w:line="240" w:lineRule="auto"/>
        <w:ind w:left="567" w:hanging="567"/>
      </w:pPr>
      <w:r>
        <w:rPr>
          <w:rFonts w:ascii="Courier New" w:cs="Courier New" w:eastAsia="Courier New" w:hAnsi="Courier New"/>
          <w:sz w:val="21"/>
          <w:szCs w:val="21"/>
        </w:rPr>
        <w:t xml:space="preserve">D:	Tony Burke (Watson, ALP) #spk-tony-burke</w:t>
      </w:r>
    </w:p>
    <w:p>
      <w:pPr>
        <w:tabs>
          <w:tab w:val="left" w:pos="993"/>
        </w:tabs>
        <w:spacing w:after="0" w:line="240" w:lineRule="auto"/>
        <w:ind w:left="567" w:hanging="567"/>
      </w:pPr>
      <w:r>
        <w:rPr>
          <w:rFonts w:ascii="Courier New" w:cs="Courier New" w:eastAsia="Courier New" w:hAnsi="Courier New"/>
          <w:sz w:val="21"/>
          <w:szCs w:val="21"/>
        </w:rPr>
        <w:t xml:space="preserve">E:	Sam Birrell (Nicholls, NP) #spk-sam-birrell</w:t>
      </w:r>
    </w:p>
    <w:p>
      <w:pPr>
        <w:tabs>
          <w:tab w:val="left" w:pos="993"/>
        </w:tabs>
        <w:spacing w:after="0" w:line="240" w:lineRule="auto"/>
        <w:ind w:left="567" w:hanging="567"/>
      </w:pPr>
      <w:r>
        <w:rPr>
          <w:rFonts w:ascii="Courier New" w:cs="Courier New" w:eastAsia="Courier New" w:hAnsi="Courier New"/>
          <w:sz w:val="21"/>
          <w:szCs w:val="21"/>
        </w:rPr>
        <w:t xml:space="preserve">F: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G:	Kate Thwaites (Jagajaga, ALP) #spk-kate-thwaites</w:t>
      </w:r>
    </w:p>
    <w:p>
      <w:pPr>
        <w:tabs>
          <w:tab w:val="left" w:pos="993"/>
        </w:tabs>
        <w:spacing w:after="0" w:line="240" w:lineRule="auto"/>
        <w:ind w:left="567" w:hanging="567"/>
      </w:pPr>
      <w:r>
        <w:rPr>
          <w:rFonts w:ascii="Courier New" w:cs="Courier New" w:eastAsia="Courier New" w:hAnsi="Courier New"/>
          <w:sz w:val="21"/>
          <w:szCs w:val="21"/>
        </w:rPr>
        <w:t xml:space="preserve">H: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I:	Sophie Scamps (Mackellar, IND) #spk-sophie-scamps</w:t>
      </w:r>
    </w:p>
    <w:p>
      <w:pPr>
        <w:tabs>
          <w:tab w:val="left" w:pos="993"/>
        </w:tabs>
        <w:spacing w:after="0" w:line="240" w:lineRule="auto"/>
        <w:ind w:left="567" w:hanging="567"/>
      </w:pPr>
      <w:r>
        <w:rPr>
          <w:rFonts w:ascii="Courier New" w:cs="Courier New" w:eastAsia="Courier New" w:hAnsi="Courier New"/>
          <w:sz w:val="21"/>
          <w:szCs w:val="21"/>
        </w:rPr>
        <w:t xml:space="preserve">J:	Libby Coker (Corangamite, ALP) #spk-libby-coker</w:t>
      </w:r>
    </w:p>
    <w:p>
      <w:pPr>
        <w:tabs>
          <w:tab w:val="left" w:pos="993"/>
        </w:tabs>
        <w:spacing w:after="0" w:line="240" w:lineRule="auto"/>
        <w:ind w:left="567" w:hanging="567"/>
      </w:pPr>
      <w:r>
        <w:rPr>
          <w:rFonts w:ascii="Courier New" w:cs="Courier New" w:eastAsia="Courier New" w:hAnsi="Courier New"/>
          <w:sz w:val="21"/>
          <w:szCs w:val="21"/>
        </w:rPr>
        <w:t xml:space="preserve">K: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L:	Clare O'Neil (Hotham, ALP) #spk-clare-oneil</w:t>
      </w:r>
    </w:p>
    <w:p>
      <w:pPr>
        <w:tabs>
          <w:tab w:val="left" w:pos="993"/>
        </w:tabs>
        <w:spacing w:after="0" w:line="240" w:lineRule="auto"/>
        <w:ind w:left="567" w:hanging="567"/>
      </w:pPr>
      <w:r>
        <w:rPr>
          <w:rFonts w:ascii="Courier New" w:cs="Courier New" w:eastAsia="Courier New" w:hAnsi="Courier New"/>
          <w:sz w:val="21"/>
          <w:szCs w:val="21"/>
        </w:rPr>
        <w:t xml:space="preserve">M:	Lisa Chesters (Bendigo, ALP) #spk-lisa-chesters</w:t>
      </w:r>
    </w:p>
    <w:p>
      <w:pPr>
        <w:tabs>
          <w:tab w:val="left" w:pos="993"/>
        </w:tabs>
        <w:spacing w:after="0" w:line="240" w:lineRule="auto"/>
        <w:ind w:left="567" w:hanging="567"/>
      </w:pPr>
      <w:r>
        <w:rPr>
          <w:rFonts w:ascii="Courier New" w:cs="Courier New" w:eastAsia="Courier New" w:hAnsi="Courier New"/>
          <w:sz w:val="21"/>
          <w:szCs w:val="21"/>
        </w:rPr>
        <w:t xml:space="preserve">N:	Andrew Giles (Scullin, ALP) #spk-andrew-giles</w:t>
      </w:r>
    </w:p>
    <w:p>
      <w:pPr>
        <w:tabs>
          <w:tab w:val="left" w:pos="993"/>
        </w:tabs>
        <w:spacing w:after="0" w:line="240" w:lineRule="auto"/>
        <w:ind w:left="567" w:hanging="567"/>
      </w:pPr>
      <w:r>
        <w:rPr>
          <w:rFonts w:ascii="Courier New" w:cs="Courier New" w:eastAsia="Courier New" w:hAnsi="Courier New"/>
          <w:sz w:val="21"/>
          <w:szCs w:val="21"/>
        </w:rPr>
        <w:t xml:space="preserve">O: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P:	Rob Mitchell (McEwen, ALP) #spk-rob-mitchell</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Will the Prime Minister rule out breaking his election promise to deliver the stage 3 tax cuts in full?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haven't changed our position on the stage 3 tax cuts at all.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Employment and Workplace Relations. How is the Albanese Labor government closing the loopholes that undercut workers' pay? What opposition has the government had to overcome to close the loopholes?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want to thank the member for Newcastle both for the question and for her commitment to working people. The member for Newcastle has done something today that those opposite couldn't bring themselves to do-that is, the member for Newcastle decided to vote for the Fair Work Legislation Amendment (Closing Loopholes) Bill 2023. This means we now have 27 times when those opposite have voted to keep wages low. They had nine years where low wage growth was a deliberate design feature of their management of the economy. Then, as the legislation has come through on secure jobs, better pay and on closing the loopholes, at every possible opportunity they had to delay getting wages moving, to oppose an amendment that would improve wages, they voted no to getting wages moving, effectively continuing their position that they need to keep wages low. They were so determined to vote no that, when the member for Wentworth moved an amendment simply saying that this bill should be reviewed in two years time, they voted no to that as well. At every opportunity they have to look at anything that could in any way keep wages low, that's the side they'll be on. I'm pleased that the closing loopholes bill has now passed the House of Representatives. I'm pleased that that means the legislation that gives a fair deal for casual workers has now passed this place. It gives minimum standards for gig workers, who had no minimum standards at all. There were no amendments from those opposite, no attempt to say, 'Maybe you should do the minimum standards differently.' Their position remained: if you're a gig worker, your minimum standards should be zero, no minimum rates at all. Once again, just as they did last term, when the opportunity was there to say, 'Should it be a crime for an employer to steal your wages?' they voted no. They voted no to making wage theft a crime. It's not the first time they've done this. They did it to their own legislation last term as well. Somehow they think it's reasonable that, if someone steals from the till, it's a crime-as it should be-but, if the employer steals from the worker's wages, it's: 'Nothing to see here, no crime there at all.'Finally, to closing the labour hire loophole, and I've got to say, for all the talk that they may have, dusting themselves with coal at different points, there's not a single coalminer in the country who doesn't know that, if a labour hire worker is doing the exact same job as them, with the same experience, the same level of skills, they should be earning the same amount of money.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Labor's Murray-Darling Basin Plan has been estimated by water market specialist Waterfind to cost up to $22 billion to deliver in full. Has the government undertaken modelling on the cost to taxpayers and the financial and social impacts on basin communities of water buybacks, which will drive up prices at the supermarket for all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The first thing to say, of course, is that it's very clear that, last time voluntary water purchase happened, the largest year of voluntary water purchase, 2011-12, when almost 500 gigalitres of water was bought, food and beverage prices actually went down by 3.2 per cent. So let's not pretend that this is an automatic thing. The second thing I think it is really important to say-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Treasurer. What does the most recent inflation data tell us, and what steps is the government taking to alleviate cost-of-living pressures? What approaches has the government rejected?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terrific member for Jagajaga for her question about today's inflation figures. Today's inflation figures show that annual inflation moderated from 5.6 per cent in September to 4.9 per cent last month. This was a substantial moderation and a much better outcome than the market expected. This means that monthly inflation is much lower than the 6.1 per cent we inherited at the time of the election last year. Let me be really clear about that. On today's measure, inflation was higher under those opposite than it is in the numbers that we have received today. We acknowledge that inflation is still too high and will be with us for longer than we'd like. These monthly numbers do jump around a bit, which makes the quarterly numbers more reliable. But the substantial moderation that we see in today's numbers is still very welcome and encouraging news. We are making progress, but we know that people are still doing it tough. That is why we are rolling out tens of billions of dollars in cost-of-living help and why we are pleased to see very clearly in recent data that our cost-of-living package is taking some of the edge off inflation. Let me give you one example. Without our plan, electricity prices would have gone up 18.8 per cent between June and October, not 8.4 per cent. The ABS made it clear in their recent data that, without our plan, inflation would have been half a percentage point higher than it was. This is the cost-of-living help that those opposite voted against. If they had prevailed in this House, inflation would be higher, wages would be lower and people would be in an everyone bigger financial hole than they find themselves in today. We need to remember that when they come in here and cry their crocodile tears about cost of living. They voted for electricity, rent and other key things to be more expensive, not less expensive, when they voted in this House. They are long on nasty negativity; they are short on solutions or credibility. We are working for Australia and we are making progress in the fight against inflation. Our cost-of-living plan is taking some of the edge off inflation. We are getting the budget in much better nick in ways that have drawn the support of the IMF, credit rating agencies and the RBA governor when she was asked. We are investing in housing, energy and skills. We are cleaning up the mess that those opposite left behind. We see in today's new inflation figures some welcome and encouraging progress on that front.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the Environment and Water. During the last election campaign, the government promised to expand the water trigger in the EPBC Act to include shale gas projects. Following the Pepper inquiry, the Northern Territory government also promised to not approve any shale gas fracking projects until this was completed and implemented. So, with several shale gas fracking projects in the Beetaloo Basin due to be approved in the near future, will the government ensure that an expanded water trigger is in place before any of these projects are given the green light?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want to thank the member for Mackellar for her question and for her continued interest and advocacy for the environment. She has raised the issue of the water trigger with me a number of times, as has, I have to say, the member for Lingiari, who is raising it with me very often, and other members of parliament as well. Indeed, before the election, we did commit to expanding environmental assessments to cover all forms of non-conventional gas, including shale gas, and it's also part of our Nature Positive Plan that we released last year. Absolutely, we will do that. In the meantime, I have said that the federal government has made available to the Northern Territory government our Independent Expert Scientific Committee on Coal Seam Gas and Large Coal Mining Development to assist the Northern Territory government or any other jurisdiction with these decisions. That's the same committee that would assess these projects once the water trigger is expanded. I want to reassure the member for Mackellar and others who have an interest in this that we absolutely will keep this commitment. In the years since the original water trigger was added to the Environment Protection and Biodiversity Conservation Act-at that time, coal seam gas was relatively novel-we've seen other forms of gas come onto the market, and, of course, it's just common sense that we need to cover those types of gas as well. We do need to protect our most precious resource-water-for all its important purposes. Yes, there are industrial purposes, obviously, but first among the important needs that we have as a community is drinking water. And there is not just that, but also the environmental impact of some of these projects is very important. We don't want to see chemical contamination of our waterways, of the environment, around these projects. We absolutely need to make sure that there isn't that sort of impact from the projects. We also know that the water being used in these large projects can potentially have very significant impacts on fragile ecosystems through dewatering, and that's another thing that obviously the updates to the water trigger will deal with. We will continue to work with the member for Mackellar and with others on the crossbench who've raised this with me-with the member for Lingiari, who doesn't stop on this one, and others with an interest in this-to make sure we keep the commitment.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How is the Albanese Labor government tackling cost-of-living pressure in the face of obstruction? And what measures are taking effect in the coming year?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Corangamite for her question. Today of course there have been two issues that go straight to cost of living. One is the latest inflation figures, showing a moderation from 5.6 per cent down to 4.9 per cent. That's a good thing; it's heading in the right direction. The measures we've put in place are having an impact. It's not moving as quickly as we would like, but it does make a difference. The second issue of course is the passing of the industrial relations legislation by this House. That is aimed at lifting up wages, just like the measures we put in place to give a 15 per cent increase for aged-care workers has made a difference and just like the increase in the minimum wage has made a difference.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Home Affairs. The minister failed to prepare for an expected High Court loss and then falsely claimed that she was advised she would win. She claimed that urgent laws weren't necessary-until we wrote them for her. She claimed the coalition's preventive detention proposal was utterly impossible but now says parliament won't rise without legislating it. She can't explain how one of the criminals she released has disappeared. Minister, why is your job safe when the Australian public is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I'll leave the political commentary to the Deputy Leader of the Opposition there. I would say to those of you who are here in the chamber that I see that the opposition has had a little bit of a meeting this morning, and they've decided that they're going to spend today making a political attack on me. Well, congratulations. You can do that, and you're free to do that, but I would just say that it says a hell of a lot more about you than it does about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Immigration, Citizenship and Multicultural Affairs. How is the Albanese Labor government responding to the High Court reasoning announced yesterday? How is the government acting to keep Australians safe? And what approaches has the government rejected?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I thank my good friend the member for Bendigo for her question and recognise her keen interest in these issues. I want to begin of course by again thanking the members of the ABF and the Federal Police for their outstanding efforts working with state and territory law enforcement officials to ensure community safety-our No. 1 focus. And I want to say again that earlier this week we passed legislation through the House to make strong laws even stronger, as the Minister for Home Affairs just made clear. And I say again: we are working to make it an offence for recently released detainees to go within 200 metres of a school, daycare centre or childcare centre.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Prime Minister. The government has been flat-footed and asleep at the wheel since the High Court decision on 8 November. That much and much more is obvious.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Leader of the Opposition for his question-and his dexterity in pointing out who was flat-footed, when they ran out of questions after four today! The fact is this. In the months leading up to the High Court's decision, the government was preparing for the possibility of the court's decision overturning coalition government legislation, with community safety as our primary focus. That is what enabled the government to respond quickly, to engage with police and officials-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Minister for Home Affairs. What is the Albanese Labor government doing to keep the community safe in the wake of the High Court decision on indefinite detention? What other approaches to community safety have been raised?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I thank the member for their question. One thing has guided our government through the last few weeks as we've worked through this issue, and that is the safety of the Australian community. That is why we have moved as quickly as we have to implement the measures that have been executed so far, and that is why we are moving quickly to implement a preventive detention regime within the parameters laid down by the High Court 24 hours ago. I will say-the Prime Minister has made this absolutely clear to the parliament-we as a parliament will not rise until we have a preventive detention order in place, and I call on those opposite to come and support the work that Labor is doing to put this in place. You would think that the government's approach to this matter would be bipartisan, because we have been driven by community safety, but we have seen and heard some extraordinary things from the opposition this week. On Monday we saw the opposition, led by the Leader of the Opposition, come into the parliament and vote to protect paedophiles over children. That's what they did. They voted to protect paedophiles over children. There was nothing objectionable in that bill, yet Labor's attempt to criminalise paedophiles loitering near schools was voted against by the Leader of the Opposition. We have also heard that Senator Smith, a hand-picked member of the opposition leader's frontbench, chose to use his precious power as an Australian senator to advocate for a child sex offender. He didn't do it once; he did it twice. This is an individual who was convicted of child sex offences involving a teenage girl. In his second letter to the immigration minister, Senator Smith described that offending as being 'on a consensual and non-consensual level'. I'll leave it to the Leader of the Opposition to explain what Senator Smith could possibly have meant by 'consensual sex' with a child. The Leader of the Opposition loves to talk tough-we hear it all day-on borders, on immigration and on national security, but the record just doesn't back it up. Surely, this is the simplest test yet. We hear again and again the Leader of the Opposition come into the chamber and make heartfelt speeches about child sex offences, yet he has an apologist for this conduct on his frontbench. He can do something to change it, and I call on him to do it.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2026-08-23T07:07:58.657Z</dcterms:created>
  <dcterms:modified xsi:type="dcterms:W3CDTF">2026-08-23T07:07:58.657Z</dcterms:modified>
</cp:coreProperties>
</file>

<file path=docProps/custom.xml><?xml version="1.0" encoding="utf-8"?>
<Properties xmlns="http://schemas.openxmlformats.org/officeDocument/2006/custom-properties" xmlns:vt="http://schemas.openxmlformats.org/officeDocument/2006/docPropsVTypes"/>
</file>