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MeasureForMeasure_ActIv_SceneIV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Measure For Measure, Act Iv, Scene IV (“A room in Angelo’s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Escalus #spk-measure-escalus</w:t>
      </w:r>
    </w:p>
    <w:p>
      <w:pPr>
        <w:tabs>
          <w:tab w:val="left" w:pos="993"/>
        </w:tabs>
        <w:spacing w:after="0" w:line="240" w:lineRule="auto"/>
        <w:ind w:left="567" w:hanging="567"/>
      </w:pPr>
      <w:r>
        <w:rPr>
          <w:rFonts w:ascii="Courier New" w:cs="Courier New" w:eastAsia="Courier New" w:hAnsi="Courier New"/>
          <w:sz w:val="21"/>
          <w:szCs w:val="21"/>
        </w:rPr>
        <w:t xml:space="preserve">B:	Angelo #spk-measure-angelo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Every letter he hath writ hath disvouched 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In most uneven and distracted manner. His actions show much like to madness; pray heaven his wisdom be not tainted. And why meet him at the gates and redeliver our authorities there?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guess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why should we proclaim it in an hour before his entering, that if any crave redress of injustice, they should exhibit their petitions in the street?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 shows his reason for that: to have a dispatch of complaints, and to deliver us from devices hereafter, which shall then have no power to stand against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I beseech you, let it be proclaimed. Betimes i’ th’ morn I’ll call you at your house. Give notice to such men of sort and suit As are to meet him.</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shall, sir. Fare you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Good night. This deed unshapes me quite, makes me unpregnant And dull to all proceedings. A deflowered maid; And by an eminent body that enforced The law against it! But that her tender shame Will not proclaim against her maiden loss, How might she tongue me! Yet reason dares her no, For my authority bears so credent bulk That no particular scandal once can touch But it confounds the breather. He should have lived, Save that his riotous youth, with dangerous sense, Might in the times to come have ta’en revenge By so receiving a dishonoured life With ransom of such shame. Would yet he had lived. Alack, when once our grace we have forgot, Nothing goes right; we would, and we would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2026-08-23T07:07:57.906Z</dcterms:created>
  <dcterms:modified xsi:type="dcterms:W3CDTF">2026-08-23T07:07:57.906Z</dcterms:modified>
</cp:coreProperties>
</file>

<file path=docProps/custom.xml><?xml version="1.0" encoding="utf-8"?>
<Properties xmlns="http://schemas.openxmlformats.org/officeDocument/2006/custom-properties" xmlns:vt="http://schemas.openxmlformats.org/officeDocument/2006/docPropsVTypes"/>
</file>