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AB894" w14:textId="5D17F0A5" w:rsidR="00A16AB3" w:rsidRDefault="0084314E" w:rsidP="008431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求下列矩阵的不变因子组.</w:t>
      </w:r>
    </w:p>
    <w:p w14:paraId="63DAD485" w14:textId="3320BD3D" w:rsidR="0084314E" w:rsidRDefault="0084314E" w:rsidP="0084314E">
      <w:r>
        <w:rPr>
          <w:rFonts w:hint="eastAsia"/>
        </w:rPr>
        <w:t>(</w:t>
      </w:r>
      <w:r>
        <w:t>1)</w:t>
      </w:r>
      <w:r w:rsidRPr="0084314E">
        <w:rPr>
          <w:position w:val="-66"/>
        </w:rPr>
        <w:object w:dxaOrig="1800" w:dyaOrig="1440" w14:anchorId="78499A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1in" o:ole="">
            <v:imagedata r:id="rId5" o:title=""/>
          </v:shape>
          <o:OLEObject Type="Embed" ProgID="Equation.DSMT4" ShapeID="_x0000_i1025" DrawAspect="Content" ObjectID="_1713291573" r:id="rId6"/>
        </w:object>
      </w:r>
      <w:r>
        <w:t xml:space="preserve">       (2)</w:t>
      </w:r>
      <w:r w:rsidRPr="0084314E">
        <w:rPr>
          <w:position w:val="-50"/>
        </w:rPr>
        <w:object w:dxaOrig="2160" w:dyaOrig="1120" w14:anchorId="791CF8E0">
          <v:shape id="_x0000_i1026" type="#_x0000_t75" style="width:108pt;height:55.9pt" o:ole="">
            <v:imagedata r:id="rId7" o:title=""/>
          </v:shape>
          <o:OLEObject Type="Embed" ProgID="Equation.DSMT4" ShapeID="_x0000_i1026" DrawAspect="Content" ObjectID="_1713291574" r:id="rId8"/>
        </w:object>
      </w:r>
    </w:p>
    <w:p w14:paraId="691E50E5" w14:textId="2F8EA8F4" w:rsidR="009C27E8" w:rsidRDefault="009C27E8" w:rsidP="0084314E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证明： n阶方阵A为数量矩阵当且仅当A</w:t>
      </w:r>
      <w:r>
        <w:t xml:space="preserve"> </w:t>
      </w:r>
      <w:r>
        <w:rPr>
          <w:rFonts w:hint="eastAsia"/>
        </w:rPr>
        <w:t>的不变因子都不是常数。</w:t>
      </w:r>
    </w:p>
    <w:p w14:paraId="0EF45EED" w14:textId="77777777" w:rsidR="009C27E8" w:rsidRDefault="009C27E8" w:rsidP="0084314E">
      <w:pPr>
        <w:rPr>
          <w:rFonts w:hint="eastAsia"/>
        </w:rPr>
      </w:pPr>
    </w:p>
    <w:p w14:paraId="05BEAA12" w14:textId="17CB30DD" w:rsidR="00AC51DE" w:rsidRDefault="0084314E" w:rsidP="0084314E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设</w:t>
      </w:r>
      <w:r w:rsidRPr="0084314E">
        <w:rPr>
          <w:position w:val="-32"/>
        </w:rPr>
        <w:object w:dxaOrig="5340" w:dyaOrig="760" w14:anchorId="1B2D2EAB">
          <v:shape id="_x0000_i1030" type="#_x0000_t75" style="width:267.1pt;height:37.9pt" o:ole="">
            <v:imagedata r:id="rId9" o:title=""/>
          </v:shape>
          <o:OLEObject Type="Embed" ProgID="Equation.DSMT4" ShapeID="_x0000_i1030" DrawAspect="Content" ObjectID="_1713291575" r:id="rId10"/>
        </w:object>
      </w:r>
    </w:p>
    <w:p w14:paraId="6266CB33" w14:textId="7E8F3114" w:rsidR="0084314E" w:rsidRDefault="0084314E" w:rsidP="0084314E">
      <w:r>
        <w:rPr>
          <w:rFonts w:hint="eastAsia"/>
        </w:rPr>
        <w:t>令</w:t>
      </w:r>
      <w:r w:rsidRPr="0084314E">
        <w:rPr>
          <w:position w:val="-10"/>
        </w:rPr>
        <w:object w:dxaOrig="5580" w:dyaOrig="320" w14:anchorId="5835A16B">
          <v:shape id="_x0000_i1031" type="#_x0000_t75" style="width:279.1pt;height:16.1pt" o:ole="">
            <v:imagedata r:id="rId11" o:title=""/>
          </v:shape>
          <o:OLEObject Type="Embed" ProgID="Equation.DSMT4" ShapeID="_x0000_i1031" DrawAspect="Content" ObjectID="_1713291576" r:id="rId12"/>
        </w:object>
      </w:r>
    </w:p>
    <w:p w14:paraId="565AC37A" w14:textId="74ED4E1D" w:rsidR="00AC51DE" w:rsidRDefault="00AC51DE" w:rsidP="0084314E">
      <w:r>
        <w:rPr>
          <w:rFonts w:hint="eastAsia"/>
        </w:rPr>
        <w:t xml:space="preserve">证明： </w:t>
      </w:r>
      <w:r w:rsidRPr="00AC51DE">
        <w:rPr>
          <w:position w:val="-32"/>
        </w:rPr>
        <w:object w:dxaOrig="3879" w:dyaOrig="760" w14:anchorId="2E00FF3D">
          <v:shape id="_x0000_i1032" type="#_x0000_t75" style="width:193.9pt;height:37.9pt" o:ole="">
            <v:imagedata r:id="rId13" o:title=""/>
          </v:shape>
          <o:OLEObject Type="Embed" ProgID="Equation.DSMT4" ShapeID="_x0000_i1032" DrawAspect="Content" ObjectID="_1713291577" r:id="rId14"/>
        </w:object>
      </w:r>
      <w:r>
        <w:rPr>
          <w:rFonts w:hint="eastAsia"/>
        </w:rPr>
        <w:t>是</w:t>
      </w:r>
      <w:r w:rsidRPr="00AC51DE">
        <w:rPr>
          <w:position w:val="-10"/>
        </w:rPr>
        <w:object w:dxaOrig="560" w:dyaOrig="320" w14:anchorId="3145F81D">
          <v:shape id="_x0000_i1033" type="#_x0000_t75" style="width:28.1pt;height:16.1pt" o:ole="">
            <v:imagedata r:id="rId15" o:title=""/>
          </v:shape>
          <o:OLEObject Type="Embed" ProgID="Equation.DSMT4" ShapeID="_x0000_i1033" DrawAspect="Content" ObjectID="_1713291578" r:id="rId16"/>
        </w:object>
      </w:r>
      <w:r>
        <w:rPr>
          <w:rFonts w:hint="eastAsia"/>
        </w:rPr>
        <w:t>的标准形。</w:t>
      </w:r>
    </w:p>
    <w:p w14:paraId="4EDA92F1" w14:textId="62B8217A" w:rsidR="00AC51DE" w:rsidRDefault="00AC51DE" w:rsidP="0084314E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设</w:t>
      </w:r>
      <w:r w:rsidRPr="00AC51DE">
        <w:rPr>
          <w:position w:val="-30"/>
        </w:rPr>
        <w:object w:dxaOrig="2220" w:dyaOrig="720" w14:anchorId="6F3AF228">
          <v:shape id="_x0000_i1034" type="#_x0000_t75" style="width:111.1pt;height:36pt" o:ole="">
            <v:imagedata r:id="rId17" o:title=""/>
          </v:shape>
          <o:OLEObject Type="Embed" ProgID="Equation.DSMT4" ShapeID="_x0000_i1034" DrawAspect="Content" ObjectID="_1713291579" r:id="rId18"/>
        </w:object>
      </w:r>
    </w:p>
    <w:p w14:paraId="4CE9302B" w14:textId="5F1BD02B" w:rsidR="00AC51DE" w:rsidRDefault="00AC51DE" w:rsidP="0084314E">
      <w:r>
        <w:rPr>
          <w:rFonts w:hint="eastAsia"/>
        </w:rPr>
        <w:t>（1）证明</w:t>
      </w:r>
      <w:r w:rsidRPr="00AC51DE">
        <w:rPr>
          <w:position w:val="-10"/>
        </w:rPr>
        <w:object w:dxaOrig="560" w:dyaOrig="320" w14:anchorId="6387BA58">
          <v:shape id="_x0000_i1035" type="#_x0000_t75" style="width:28.1pt;height:16.1pt" o:ole="">
            <v:imagedata r:id="rId19" o:title=""/>
          </v:shape>
          <o:OLEObject Type="Embed" ProgID="Equation.DSMT4" ShapeID="_x0000_i1035" DrawAspect="Content" ObjectID="_1713291580" r:id="rId20"/>
        </w:object>
      </w:r>
      <w:r>
        <w:rPr>
          <w:rFonts w:hint="eastAsia"/>
        </w:rPr>
        <w:t>可逆；</w:t>
      </w:r>
    </w:p>
    <w:p w14:paraId="490DF95B" w14:textId="2A59F110" w:rsidR="00AC51DE" w:rsidRDefault="00AC51DE" w:rsidP="0084314E">
      <w:r>
        <w:rPr>
          <w:rFonts w:hint="eastAsia"/>
        </w:rPr>
        <w:t>（2）求其逆；</w:t>
      </w:r>
    </w:p>
    <w:p w14:paraId="5781B5B9" w14:textId="11983B6A" w:rsidR="00AC51DE" w:rsidRDefault="00AC51DE" w:rsidP="0084314E">
      <w:r>
        <w:rPr>
          <w:rFonts w:hint="eastAsia"/>
        </w:rPr>
        <w:t>（3）将</w:t>
      </w:r>
      <w:r w:rsidRPr="00AC51DE">
        <w:rPr>
          <w:position w:val="-10"/>
        </w:rPr>
        <w:object w:dxaOrig="560" w:dyaOrig="320" w14:anchorId="5F5E6B2A">
          <v:shape id="_x0000_i1036" type="#_x0000_t75" style="width:28.1pt;height:16.1pt" o:ole="">
            <v:imagedata r:id="rId19" o:title=""/>
          </v:shape>
          <o:OLEObject Type="Embed" ProgID="Equation.DSMT4" ShapeID="_x0000_i1036" DrawAspect="Content" ObjectID="_1713291581" r:id="rId21"/>
        </w:object>
      </w:r>
      <w:r>
        <w:rPr>
          <w:rFonts w:hint="eastAsia"/>
        </w:rPr>
        <w:t>写成初等</w:t>
      </w:r>
      <w:r w:rsidRPr="00AC51DE">
        <w:rPr>
          <w:position w:val="-6"/>
        </w:rPr>
        <w:object w:dxaOrig="300" w:dyaOrig="279" w14:anchorId="1164629F">
          <v:shape id="_x0000_i1037" type="#_x0000_t75" style="width:15.1pt;height:13.9pt" o:ole="">
            <v:imagedata r:id="rId22" o:title=""/>
          </v:shape>
          <o:OLEObject Type="Embed" ProgID="Equation.DSMT4" ShapeID="_x0000_i1037" DrawAspect="Content" ObjectID="_1713291582" r:id="rId23"/>
        </w:object>
      </w:r>
      <w:r>
        <w:rPr>
          <w:rFonts w:hint="eastAsia"/>
        </w:rPr>
        <w:t>矩阵的乘积；</w:t>
      </w:r>
    </w:p>
    <w:p w14:paraId="182C12C6" w14:textId="0A991C24" w:rsidR="00AC51DE" w:rsidRDefault="00AC51DE" w:rsidP="0084314E">
      <w:r>
        <w:rPr>
          <w:rFonts w:hint="eastAsia"/>
        </w:rPr>
        <w:t>（4）求可逆矩阵</w:t>
      </w:r>
      <w:r w:rsidRPr="00AC51DE">
        <w:rPr>
          <w:position w:val="-10"/>
        </w:rPr>
        <w:object w:dxaOrig="1120" w:dyaOrig="320" w14:anchorId="624E888D">
          <v:shape id="_x0000_i1038" type="#_x0000_t75" style="width:55.9pt;height:16.1pt" o:ole="">
            <v:imagedata r:id="rId24" o:title=""/>
          </v:shape>
          <o:OLEObject Type="Embed" ProgID="Equation.DSMT4" ShapeID="_x0000_i1038" DrawAspect="Content" ObjectID="_1713291583" r:id="rId25"/>
        </w:object>
      </w:r>
      <w:r>
        <w:rPr>
          <w:rFonts w:hint="eastAsia"/>
        </w:rPr>
        <w:t>使得</w:t>
      </w:r>
      <w:r w:rsidRPr="00AC51DE">
        <w:rPr>
          <w:position w:val="-10"/>
        </w:rPr>
        <w:object w:dxaOrig="1960" w:dyaOrig="320" w14:anchorId="7ECD4E54">
          <v:shape id="_x0000_i1039" type="#_x0000_t75" style="width:97.9pt;height:16.1pt" o:ole="">
            <v:imagedata r:id="rId26" o:title=""/>
          </v:shape>
          <o:OLEObject Type="Embed" ProgID="Equation.DSMT4" ShapeID="_x0000_i1039" DrawAspect="Content" ObjectID="_1713291584" r:id="rId27"/>
        </w:object>
      </w:r>
    </w:p>
    <w:p w14:paraId="2ED94947" w14:textId="05A0489E" w:rsidR="00AC51DE" w:rsidRDefault="00AC51DE" w:rsidP="0084314E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设</w:t>
      </w:r>
      <w:r w:rsidRPr="00AC51DE">
        <w:rPr>
          <w:position w:val="-12"/>
        </w:rPr>
        <w:object w:dxaOrig="4500" w:dyaOrig="360" w14:anchorId="063EA4DB">
          <v:shape id="_x0000_i1040" type="#_x0000_t75" style="width:225.1pt;height:18pt" o:ole="">
            <v:imagedata r:id="rId28" o:title=""/>
          </v:shape>
          <o:OLEObject Type="Embed" ProgID="Equation.DSMT4" ShapeID="_x0000_i1040" DrawAspect="Content" ObjectID="_1713291585" r:id="rId29"/>
        </w:object>
      </w:r>
      <w:r>
        <w:rPr>
          <w:rFonts w:hint="eastAsia"/>
        </w:rPr>
        <w:t>互不相同，求</w:t>
      </w:r>
      <w:r w:rsidRPr="00AC51DE">
        <w:rPr>
          <w:position w:val="-10"/>
        </w:rPr>
        <w:object w:dxaOrig="560" w:dyaOrig="320" w14:anchorId="64CD0EA5">
          <v:shape id="_x0000_i1041" type="#_x0000_t75" style="width:28.1pt;height:16.1pt" o:ole="">
            <v:imagedata r:id="rId19" o:title=""/>
          </v:shape>
          <o:OLEObject Type="Embed" ProgID="Equation.DSMT4" ShapeID="_x0000_i1041" DrawAspect="Content" ObjectID="_1713291586" r:id="rId30"/>
        </w:object>
      </w:r>
      <w:r>
        <w:rPr>
          <w:rFonts w:hint="eastAsia"/>
        </w:rPr>
        <w:t>的不变因子组。</w:t>
      </w:r>
    </w:p>
    <w:p w14:paraId="710E8B45" w14:textId="01A5E7F7" w:rsidR="00AC51DE" w:rsidRDefault="00162EBB" w:rsidP="0084314E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证明：</w:t>
      </w:r>
      <w:r w:rsidRPr="00162EBB">
        <w:rPr>
          <w:position w:val="-74"/>
        </w:rPr>
        <w:object w:dxaOrig="4680" w:dyaOrig="1600" w14:anchorId="2713CF7D">
          <v:shape id="_x0000_i1046" type="#_x0000_t75" style="width:234pt;height:79.9pt" o:ole="">
            <v:imagedata r:id="rId31" o:title=""/>
          </v:shape>
          <o:OLEObject Type="Embed" ProgID="Equation.DSMT4" ShapeID="_x0000_i1046" DrawAspect="Content" ObjectID="_1713291587" r:id="rId32"/>
        </w:object>
      </w:r>
      <w:r>
        <w:rPr>
          <w:rFonts w:hint="eastAsia"/>
        </w:rPr>
        <w:t>为</w:t>
      </w:r>
      <w:r w:rsidR="002D1650" w:rsidRPr="00162EBB">
        <w:rPr>
          <w:position w:val="-10"/>
        </w:rPr>
        <w:object w:dxaOrig="880" w:dyaOrig="320" w14:anchorId="6D1636BA">
          <v:shape id="_x0000_i1050" type="#_x0000_t75" style="width:43.9pt;height:16.1pt" o:ole="">
            <v:imagedata r:id="rId33" o:title=""/>
          </v:shape>
          <o:OLEObject Type="Embed" ProgID="Equation.DSMT4" ShapeID="_x0000_i1050" DrawAspect="Content" ObjectID="_1713291588" r:id="rId34"/>
        </w:object>
      </w:r>
      <w:r w:rsidR="002D1650">
        <w:rPr>
          <w:rFonts w:hint="eastAsia"/>
        </w:rPr>
        <w:t>的一个全排列。</w:t>
      </w:r>
    </w:p>
    <w:p w14:paraId="54C0AB32" w14:textId="0AD5F92B" w:rsidR="00527619" w:rsidRDefault="00527619" w:rsidP="0084314E">
      <w:r>
        <w:rPr>
          <w:rFonts w:hint="eastAsia"/>
        </w:rPr>
        <w:t>7</w:t>
      </w:r>
      <w:r>
        <w:t xml:space="preserve">. </w:t>
      </w:r>
      <w:r w:rsidRPr="00527619">
        <w:rPr>
          <w:position w:val="-50"/>
        </w:rPr>
        <w:object w:dxaOrig="1760" w:dyaOrig="1120" w14:anchorId="74978E3F">
          <v:shape id="_x0000_i1052" type="#_x0000_t75" style="width:88.1pt;height:55.9pt" o:ole="">
            <v:imagedata r:id="rId35" o:title=""/>
          </v:shape>
          <o:OLEObject Type="Embed" ProgID="Equation.DSMT4" ShapeID="_x0000_i1052" DrawAspect="Content" ObjectID="_1713291589" r:id="rId36"/>
        </w:object>
      </w:r>
      <w:r>
        <w:rPr>
          <w:rFonts w:hint="eastAsia"/>
        </w:rPr>
        <w:t>与</w:t>
      </w:r>
      <w:r w:rsidRPr="00527619">
        <w:rPr>
          <w:position w:val="-50"/>
        </w:rPr>
        <w:object w:dxaOrig="1500" w:dyaOrig="1120" w14:anchorId="123265BC">
          <v:shape id="_x0000_i1054" type="#_x0000_t75" style="width:75.1pt;height:55.9pt" o:ole="">
            <v:imagedata r:id="rId37" o:title=""/>
          </v:shape>
          <o:OLEObject Type="Embed" ProgID="Equation.DSMT4" ShapeID="_x0000_i1054" DrawAspect="Content" ObjectID="_1713291590" r:id="rId38"/>
        </w:object>
      </w:r>
      <w:r>
        <w:rPr>
          <w:rFonts w:hint="eastAsia"/>
        </w:rPr>
        <w:t>是否相似？为什么？</w:t>
      </w:r>
    </w:p>
    <w:p w14:paraId="4DC4B00D" w14:textId="1E1111BA" w:rsidR="00527619" w:rsidRDefault="00527619" w:rsidP="0084314E">
      <w:pPr>
        <w:rPr>
          <w:rFonts w:hint="eastAsia"/>
        </w:rPr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求</w:t>
      </w:r>
      <w:r w:rsidRPr="00527619">
        <w:rPr>
          <w:position w:val="-50"/>
        </w:rPr>
        <w:object w:dxaOrig="1620" w:dyaOrig="1120" w14:anchorId="2B3A014C">
          <v:shape id="_x0000_i1056" type="#_x0000_t75" style="width:81.1pt;height:55.9pt" o:ole="">
            <v:imagedata r:id="rId39" o:title=""/>
          </v:shape>
          <o:OLEObject Type="Embed" ProgID="Equation.DSMT4" ShapeID="_x0000_i1056" DrawAspect="Content" ObjectID="_1713291591" r:id="rId40"/>
        </w:object>
      </w:r>
      <w:r>
        <w:rPr>
          <w:rFonts w:hint="eastAsia"/>
        </w:rPr>
        <w:t>的不变因子组。</w:t>
      </w:r>
    </w:p>
    <w:sectPr w:rsidR="005276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728DF"/>
    <w:multiLevelType w:val="hybridMultilevel"/>
    <w:tmpl w:val="8D9C093C"/>
    <w:lvl w:ilvl="0" w:tplc="376C71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1896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CDF"/>
    <w:rsid w:val="00162EBB"/>
    <w:rsid w:val="00273CDF"/>
    <w:rsid w:val="002D1650"/>
    <w:rsid w:val="00527619"/>
    <w:rsid w:val="0084314E"/>
    <w:rsid w:val="009402EB"/>
    <w:rsid w:val="009C27E8"/>
    <w:rsid w:val="00A16AB3"/>
    <w:rsid w:val="00AC51DE"/>
    <w:rsid w:val="00CC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02D84"/>
  <w15:chartTrackingRefBased/>
  <w15:docId w15:val="{EDA8A308-30CA-41C6-9339-71B873DB7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1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1.wmf"/><Relationship Id="rId39" Type="http://schemas.openxmlformats.org/officeDocument/2006/relationships/image" Target="media/image17.wmf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42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oleObject" Target="embeddings/oleObject15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9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7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yun</dc:creator>
  <cp:keywords/>
  <dc:description/>
  <cp:lastModifiedBy>zhang yun</cp:lastModifiedBy>
  <cp:revision>3</cp:revision>
  <dcterms:created xsi:type="dcterms:W3CDTF">2020-05-07T01:53:00Z</dcterms:created>
  <dcterms:modified xsi:type="dcterms:W3CDTF">2022-05-05T13:33:00Z</dcterms:modified>
</cp:coreProperties>
</file>