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E3A5F"/>
          <w:sz w:val="56"/>
        </w:rPr>
        <w:t>Utility Rate Investigation</w:t>
      </w:r>
    </w:p>
    <w:p>
      <w:pPr>
        <w:jc w:val="center"/>
      </w:pPr>
      <w:r>
        <w:rPr>
          <w:color w:val="718096"/>
          <w:sz w:val="36"/>
        </w:rPr>
        <w:t>Social Media Captions</w:t>
      </w:r>
    </w:p>
    <w:p>
      <w:pPr>
        <w:spacing w:before="400"/>
        <w:jc w:val="center"/>
      </w:pPr>
      <w:r>
        <w:rPr>
          <w:color w:val="94A3B8"/>
          <w:sz w:val="24"/>
        </w:rPr>
        <w:t>11-Post Series  |  Facebook &amp; Instagram</w:t>
      </w:r>
    </w:p>
    <w:p>
      <w:pPr>
        <w:spacing w:before="800"/>
        <w:jc w:val="center"/>
      </w:pPr>
      <w:r>
        <w:rPr>
          <w:b/>
          <w:color w:val="1E3A5F"/>
          <w:sz w:val="28"/>
        </w:rPr>
        <w:t>langworthywatch.org</w:t>
      </w:r>
    </w:p>
    <w:p>
      <w:r>
        <w:br w:type="page"/>
      </w:r>
    </w:p>
    <w:p>
      <w:pPr>
        <w:pStyle w:val="Heading1"/>
      </w:pPr>
      <w:r>
        <w:t>Posting Schedule</w:t>
      </w:r>
    </w:p>
    <w:p>
      <w:pPr>
        <w:pStyle w:val="Heading2"/>
      </w:pPr>
      <w:r>
        <w:t>Phase 1: Set the Frame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Day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Graphic File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Day 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What Is Regulatory Capture?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post00_regulatory_capture.png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Day 2 AM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The Hook — 4.7%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post01_hook_4.7pct.png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Day 2 PM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The Breakdown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post02_breakdown.png</w:t>
            </w:r>
          </w:p>
        </w:tc>
      </w:tr>
    </w:tbl>
    <w:p>
      <w:pPr>
        <w:pStyle w:val="Heading2"/>
      </w:pPr>
      <w:r>
        <w:t>Phase 2: The Deep Dive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Day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Graphic File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Day 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$3.36 vs $21.53/month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post04_monthly.png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Day 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CEO Pay vs Your Bill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post03_ceo_gap.png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Day 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County Burden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post05_burden.png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Day 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$75.7M Lobbying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post07_lobbying.png</w:t>
            </w:r>
          </w:p>
        </w:tc>
      </w:tr>
    </w:tbl>
    <w:p>
      <w:pPr>
        <w:pStyle w:val="Heading2"/>
      </w:pPr>
      <w:r>
        <w:t>Phase 3: Accountability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Day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Graphic File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Day 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Complaints +84%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post06_complaints.png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Day 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18.4% Silence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post08_silence.png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Day 9 AM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Avangrid Connection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post09_connection.png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Day 9 PM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11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Full Fossil Fuel Pipeline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post11_pipeline.png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Day 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CTA — Read the Investigation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post10_cta.png</w:t>
            </w:r>
          </w:p>
        </w:tc>
      </w:tr>
    </w:tbl>
    <w:p>
      <w:r>
        <w:br w:type="page"/>
      </w:r>
    </w:p>
    <w:p>
      <w:pPr>
        <w:pStyle w:val="Heading1"/>
      </w:pPr>
      <w:r>
        <w:t>Captions — Ready to Copy &amp; Paste</w:t>
      </w:r>
    </w:p>
    <w:p>
      <w:pPr>
        <w:spacing w:after="240"/>
      </w:pPr>
      <w:r>
        <w:rPr>
          <w:color w:val="718096"/>
          <w:sz w:val="20"/>
        </w:rPr>
        <w:t>Each caption below includes the full investigation URL and hashtags. Select the entire shaded block and paste directly into Facebook or Instagram.</w:t>
      </w:r>
    </w:p>
    <w:p>
      <w:pPr>
        <w:pStyle w:val="Heading2"/>
      </w:pPr>
      <w:r>
        <w:t>Post 0: What Is Regulatory Capture?</w:t>
      </w:r>
    </w:p>
    <w:p>
      <w:pPr>
        <w:spacing w:after="40"/>
      </w:pPr>
      <w:r>
        <w:rPr>
          <w:b/>
          <w:color w:val="718096"/>
          <w:sz w:val="20"/>
        </w:rPr>
        <w:t xml:space="preserve">Graphic: </w:t>
      </w:r>
      <w:r>
        <w:rPr>
          <w:color w:val="1A202C"/>
          <w:sz w:val="20"/>
        </w:rPr>
        <w:t>post00_regulatory_capture.png</w:t>
      </w:r>
    </w:p>
    <w:p>
      <w:pPr>
        <w:spacing w:after="40"/>
      </w:pPr>
      <w:r>
        <w:rPr>
          <w:b/>
          <w:color w:val="718096"/>
          <w:sz w:val="20"/>
        </w:rPr>
        <w:t xml:space="preserve">Schedule: </w:t>
      </w:r>
      <w:r>
        <w:rPr>
          <w:color w:val="1A202C"/>
          <w:sz w:val="20"/>
        </w:rPr>
        <w:t>Day 1</w:t>
      </w:r>
    </w:p>
    <w:p>
      <w:pPr>
        <w:spacing w:before="160"/>
      </w:pPr>
      <w:r>
        <w:rPr>
          <w:b/>
          <w:color w:val="1E3A5F"/>
          <w:sz w:val="18"/>
        </w:rPr>
        <w:t>COPY BELOW:</w:t>
      </w:r>
    </w:p>
    <w:p>
      <w:pPr>
        <w:spacing w:before="160" w:after="160" w:line="336" w:lineRule="auto"/>
        <w:ind w:left="283"/>
      </w:pPr>
      <w:r>
        <w:rPr>
          <w:rFonts w:ascii="Calibri" w:hAnsi="Calibri"/>
          <w:sz w:val="22"/>
        </w:rPr>
        <w:t>What is regulatory capture?</w:t>
        <w:br/>
        <w:br/>
        <w:t>It's when the agency meant to regulate an industry is instead controlled by it.</w:t>
        <w:br/>
        <w:br/>
        <w:t>Here's how it works with your electric bill in New York — every step documented with public data:</w:t>
        <w:br/>
        <w:br/>
        <w:t>1. LOBBY — Energy companies spent $75.7M lobbying Albany. 87.7% on rate-case policy.</w:t>
        <w:br/>
        <w:t>2. APPOINT — The Governor appoints all 7 PSC commissioners who set your rates.</w:t>
        <w:br/>
        <w:t>3. REVOLVE — The PSC Chair previously worked at KeySpan Energy (now National Grid).</w:t>
        <w:br/>
        <w:t>4. APPROVE — The PSC approves rate increases with a guaranteed 9% profit for shareholders.</w:t>
        <w:br/>
        <w:t>5. PROFIT — Shareholders received $36.8B in dividends. CEO pay grew 64%. Your rates: 42%.</w:t>
        <w:br/>
        <w:t>6. BLAME — Utilities blame "clean energy" — which is 4.7% of the increase.</w:t>
        <w:br/>
        <w:br/>
        <w:t>Over the next week, we'll show you the data behind every step.</w:t>
        <w:br/>
        <w:br/>
        <w:t>Sources: COELIG/JCOPE lobbying, PSC commissioner bios, FERC Form 1, EIA</w:t>
        <w:br/>
        <w:t>https://langworthywatch.org/fact-checks/2026-03-14-nys-utility-rates-data-investigation</w:t>
        <w:br/>
        <w:br/>
        <w:t>#RegulatoryCapture #UtilityRates #NewYork #PSC #FollowTheMoney #DataJournalism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 1: The Hook — 4.7%</w:t>
      </w:r>
    </w:p>
    <w:p>
      <w:pPr>
        <w:spacing w:after="40"/>
      </w:pPr>
      <w:r>
        <w:rPr>
          <w:b/>
          <w:color w:val="718096"/>
          <w:sz w:val="20"/>
        </w:rPr>
        <w:t xml:space="preserve">Graphic: </w:t>
      </w:r>
      <w:r>
        <w:rPr>
          <w:color w:val="1A202C"/>
          <w:sz w:val="20"/>
        </w:rPr>
        <w:t>post01_hook_4.7pct.png</w:t>
      </w:r>
    </w:p>
    <w:p>
      <w:pPr>
        <w:spacing w:after="40"/>
      </w:pPr>
      <w:r>
        <w:rPr>
          <w:b/>
          <w:color w:val="718096"/>
          <w:sz w:val="20"/>
        </w:rPr>
        <w:t xml:space="preserve">Schedule: </w:t>
      </w:r>
      <w:r>
        <w:rPr>
          <w:color w:val="1A202C"/>
          <w:sz w:val="20"/>
        </w:rPr>
        <w:t>Day 2 (AM)</w:t>
      </w:r>
    </w:p>
    <w:p>
      <w:pPr>
        <w:spacing w:before="160"/>
      </w:pPr>
      <w:r>
        <w:rPr>
          <w:b/>
          <w:color w:val="1E3A5F"/>
          <w:sz w:val="18"/>
        </w:rPr>
        <w:t>COPY BELOW:</w:t>
      </w:r>
    </w:p>
    <w:p>
      <w:pPr>
        <w:spacing w:before="160" w:after="160" w:line="336" w:lineRule="auto"/>
        <w:ind w:left="283"/>
      </w:pPr>
      <w:r>
        <w:rPr>
          <w:rFonts w:ascii="Calibri" w:hAnsi="Calibri"/>
          <w:sz w:val="22"/>
        </w:rPr>
        <w:t>New York's electricity rates are 49.7% above the national average. Politicians keep blaming clean energy mandates.</w:t>
        <w:br/>
        <w:br/>
        <w:t>We analyzed 8 utility rate case filings totaling $4 BILLION in requested increases.</w:t>
        <w:br/>
        <w:br/>
        <w:t>-&gt; Clean energy programs: 4.7% ($187M)</w:t>
        <w:br/>
        <w:t>-&gt; Infrastructure &amp; capital: 33.7% ($1,355M)</w:t>
        <w:br/>
        <w:t>-&gt; Shareholder profit guarantees: 10.1% ($408M)</w:t>
        <w:br/>
        <w:br/>
        <w:t>The clean energy surcharge adds about $3.36/month to your bill.</w:t>
        <w:br/>
        <w:br/>
        <w:t>Full data investigation with downloadable source files:</w:t>
        <w:br/>
        <w:t>https://langworthywatch.org/fact-checks/2026-03-14-nys-utility-rates-data-investigation</w:t>
        <w:br/>
        <w:br/>
        <w:t>#NYS #UtilityRates #NYSEG #NY23 #FactCheck #CleanEnergy #DataJournalism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 2: The Breakdown</w:t>
      </w:r>
    </w:p>
    <w:p>
      <w:pPr>
        <w:spacing w:after="40"/>
      </w:pPr>
      <w:r>
        <w:rPr>
          <w:b/>
          <w:color w:val="718096"/>
          <w:sz w:val="20"/>
        </w:rPr>
        <w:t xml:space="preserve">Graphic: </w:t>
      </w:r>
      <w:r>
        <w:rPr>
          <w:color w:val="1A202C"/>
          <w:sz w:val="20"/>
        </w:rPr>
        <w:t>post02_breakdown.png</w:t>
      </w:r>
    </w:p>
    <w:p>
      <w:pPr>
        <w:spacing w:after="40"/>
      </w:pPr>
      <w:r>
        <w:rPr>
          <w:b/>
          <w:color w:val="718096"/>
          <w:sz w:val="20"/>
        </w:rPr>
        <w:t xml:space="preserve">Schedule: </w:t>
      </w:r>
      <w:r>
        <w:rPr>
          <w:color w:val="1A202C"/>
          <w:sz w:val="20"/>
        </w:rPr>
        <w:t>Day 2 (PM)</w:t>
      </w:r>
    </w:p>
    <w:p>
      <w:pPr>
        <w:spacing w:before="160"/>
      </w:pPr>
      <w:r>
        <w:rPr>
          <w:b/>
          <w:color w:val="1E3A5F"/>
          <w:sz w:val="18"/>
        </w:rPr>
        <w:t>COPY BELOW:</w:t>
      </w:r>
    </w:p>
    <w:p>
      <w:pPr>
        <w:spacing w:before="160" w:after="160" w:line="336" w:lineRule="auto"/>
        <w:ind w:left="283"/>
      </w:pPr>
      <w:r>
        <w:rPr>
          <w:rFonts w:ascii="Calibri" w:hAnsi="Calibri"/>
          <w:sz w:val="22"/>
        </w:rPr>
        <w:t>Your utility filed for a rate increase. Here's what they said they need the money for.</w:t>
        <w:br/>
        <w:br/>
        <w:t>Clean energy programs are the smallest category in the filing.</w:t>
        <w:br/>
        <w:br/>
        <w:t>Source: PSC rate case filings (dps.ny.gov), 8 cases, 2023-2025</w:t>
        <w:br/>
        <w:t>Full breakdown + downloadable data: https://langworthywatch.org/fact-checks/2026-03-14-nys-utility-rates-data-investigation</w:t>
        <w:br/>
        <w:br/>
        <w:t>#UtilityBills #NewYork #RateIncrease #PSC #NYSEG #DataDriven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 3: CEO Pay vs. Your Bill</w:t>
      </w:r>
    </w:p>
    <w:p>
      <w:pPr>
        <w:spacing w:after="40"/>
      </w:pPr>
      <w:r>
        <w:rPr>
          <w:b/>
          <w:color w:val="718096"/>
          <w:sz w:val="20"/>
        </w:rPr>
        <w:t xml:space="preserve">Graphic: </w:t>
      </w:r>
      <w:r>
        <w:rPr>
          <w:color w:val="1A202C"/>
          <w:sz w:val="20"/>
        </w:rPr>
        <w:t>post03_ceo_gap.png</w:t>
      </w:r>
    </w:p>
    <w:p>
      <w:pPr>
        <w:spacing w:after="40"/>
      </w:pPr>
      <w:r>
        <w:rPr>
          <w:b/>
          <w:color w:val="718096"/>
          <w:sz w:val="20"/>
        </w:rPr>
        <w:t xml:space="preserve">Schedule: </w:t>
      </w:r>
      <w:r>
        <w:rPr>
          <w:color w:val="1A202C"/>
          <w:sz w:val="20"/>
        </w:rPr>
        <w:t>Day 4</w:t>
      </w:r>
    </w:p>
    <w:p>
      <w:pPr>
        <w:spacing w:before="160"/>
      </w:pPr>
      <w:r>
        <w:rPr>
          <w:b/>
          <w:color w:val="1E3A5F"/>
          <w:sz w:val="18"/>
        </w:rPr>
        <w:t>COPY BELOW:</w:t>
      </w:r>
    </w:p>
    <w:p>
      <w:pPr>
        <w:spacing w:before="160" w:after="160" w:line="336" w:lineRule="auto"/>
        <w:ind w:left="283"/>
      </w:pPr>
      <w:r>
        <w:rPr>
          <w:rFonts w:ascii="Calibri" w:hAnsi="Calibri"/>
          <w:sz w:val="22"/>
        </w:rPr>
        <w:t>Between 2015 and 2024:</w:t>
        <w:br/>
        <w:br/>
        <w:t>-&gt; CEO compensation at NY's top 3 utilities grew 64%</w:t>
        <w:br/>
        <w:t>-&gt; Your electricity rates grew 42%</w:t>
        <w:br/>
        <w:t>-&gt; National Grid's CEO alone: +78.6%</w:t>
        <w:br/>
        <w:br/>
        <w:t>Shareholders received $36.8 BILLION in dividends — that's 5.3x more than the total clean energy surcharge.</w:t>
        <w:br/>
        <w:br/>
        <w:t>Source: SEC DEF 14A proxy statements, FERC Form 1</w:t>
        <w:br/>
        <w:t>https://langworthywatch.org/fact-checks/2026-03-14-nys-utility-rates-data-investigation</w:t>
        <w:br/>
        <w:br/>
        <w:t>#ExecutivePay #UtilityProfits #NationalGrid #NewYork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 4: $3.36 vs $21.53/month</w:t>
      </w:r>
    </w:p>
    <w:p>
      <w:pPr>
        <w:spacing w:after="40"/>
      </w:pPr>
      <w:r>
        <w:rPr>
          <w:b/>
          <w:color w:val="718096"/>
          <w:sz w:val="20"/>
        </w:rPr>
        <w:t xml:space="preserve">Graphic: </w:t>
      </w:r>
      <w:r>
        <w:rPr>
          <w:color w:val="1A202C"/>
          <w:sz w:val="20"/>
        </w:rPr>
        <w:t>post04_monthly.png</w:t>
      </w:r>
    </w:p>
    <w:p>
      <w:pPr>
        <w:spacing w:after="40"/>
      </w:pPr>
      <w:r>
        <w:rPr>
          <w:b/>
          <w:color w:val="718096"/>
          <w:sz w:val="20"/>
        </w:rPr>
        <w:t xml:space="preserve">Schedule: </w:t>
      </w:r>
      <w:r>
        <w:rPr>
          <w:color w:val="1A202C"/>
          <w:sz w:val="20"/>
        </w:rPr>
        <w:t>Day 3</w:t>
      </w:r>
    </w:p>
    <w:p>
      <w:pPr>
        <w:spacing w:before="160"/>
      </w:pPr>
      <w:r>
        <w:rPr>
          <w:b/>
          <w:color w:val="1E3A5F"/>
          <w:sz w:val="18"/>
        </w:rPr>
        <w:t>COPY BELOW:</w:t>
      </w:r>
    </w:p>
    <w:p>
      <w:pPr>
        <w:spacing w:before="160" w:after="160" w:line="336" w:lineRule="auto"/>
        <w:ind w:left="283"/>
      </w:pPr>
      <w:r>
        <w:rPr>
          <w:rFonts w:ascii="Calibri" w:hAnsi="Calibri"/>
          <w:sz w:val="22"/>
        </w:rPr>
        <w:t>The System Benefits Charge — the "clean energy surcharge" — adds about $3.36/month to your bill.</w:t>
        <w:br/>
        <w:br/>
        <w:t>NYSEG is requesting a rate increase that would add $21.53/month.</w:t>
        <w:br/>
        <w:br/>
        <w:t>If you eliminated the clean energy surcharge entirely, you'd save $3.36/month.</w:t>
        <w:br/>
        <w:t>If NYSEG's infrastructure request gets approved, you'd pay $21.53/month more.</w:t>
        <w:br/>
        <w:br/>
        <w:t>Source: PSC rate case 25-E-0375</w:t>
        <w:br/>
        <w:t>https://langworthywatch.org/fact-checks/2026-03-14-nys-utility-rates-data-investigation</w:t>
        <w:br/>
        <w:br/>
        <w:t>#NYSEG #ElectricBill #SouthernTier #NY23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 5: County Burden</w:t>
      </w:r>
    </w:p>
    <w:p>
      <w:pPr>
        <w:spacing w:after="40"/>
      </w:pPr>
      <w:r>
        <w:rPr>
          <w:b/>
          <w:color w:val="718096"/>
          <w:sz w:val="20"/>
        </w:rPr>
        <w:t xml:space="preserve">Graphic: </w:t>
      </w:r>
      <w:r>
        <w:rPr>
          <w:color w:val="1A202C"/>
          <w:sz w:val="20"/>
        </w:rPr>
        <w:t>post05_burden.png</w:t>
      </w:r>
    </w:p>
    <w:p>
      <w:pPr>
        <w:spacing w:after="40"/>
      </w:pPr>
      <w:r>
        <w:rPr>
          <w:b/>
          <w:color w:val="718096"/>
          <w:sz w:val="20"/>
        </w:rPr>
        <w:t xml:space="preserve">Schedule: </w:t>
      </w:r>
      <w:r>
        <w:rPr>
          <w:color w:val="1A202C"/>
          <w:sz w:val="20"/>
        </w:rPr>
        <w:t>Day 5</w:t>
      </w:r>
    </w:p>
    <w:p>
      <w:pPr>
        <w:spacing w:before="160"/>
      </w:pPr>
      <w:r>
        <w:rPr>
          <w:b/>
          <w:color w:val="1E3A5F"/>
          <w:sz w:val="18"/>
        </w:rPr>
        <w:t>COPY BELOW:</w:t>
      </w:r>
    </w:p>
    <w:p>
      <w:pPr>
        <w:spacing w:before="160" w:after="160" w:line="336" w:lineRule="auto"/>
        <w:ind w:left="283"/>
      </w:pPr>
      <w:r>
        <w:rPr>
          <w:rFonts w:ascii="Calibri" w:hAnsi="Calibri"/>
          <w:sz w:val="22"/>
        </w:rPr>
        <w:t>Electricity costs take a bigger bite in lower-income communities.</w:t>
        <w:br/>
        <w:br/>
        <w:t>-&gt; Lowest income quartile: 2.99% of annual income on electricity</w:t>
        <w:br/>
        <w:t>-&gt; Highest income quartile: 1.85%</w:t>
        <w:br/>
        <w:br/>
        <w:t>NYSEG — which serves Steuben, Chemung, Tioga, Allegany, and other Southern Tier counties — is requesting the steepest increase at 18.4%.</w:t>
        <w:br/>
        <w:br/>
        <w:t>NYSEG's service territory overlaps with the lowest-income counties in NY-23.</w:t>
        <w:br/>
        <w:br/>
        <w:t>Source: EIA electricity prices, Census ACS 2022</w:t>
        <w:br/>
        <w:t>https://langworthywatch.org/fact-checks/2026-03-14-nys-utility-rates-data-investigation</w:t>
        <w:br/>
        <w:br/>
        <w:t>#SouthernTier #NY23 #NYSEG #RuralNY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 6: Complaints +84%</w:t>
      </w:r>
    </w:p>
    <w:p>
      <w:pPr>
        <w:spacing w:after="40"/>
      </w:pPr>
      <w:r>
        <w:rPr>
          <w:b/>
          <w:color w:val="718096"/>
          <w:sz w:val="20"/>
        </w:rPr>
        <w:t xml:space="preserve">Graphic: </w:t>
      </w:r>
      <w:r>
        <w:rPr>
          <w:color w:val="1A202C"/>
          <w:sz w:val="20"/>
        </w:rPr>
        <w:t>post06_complaints.png</w:t>
      </w:r>
    </w:p>
    <w:p>
      <w:pPr>
        <w:spacing w:after="40"/>
      </w:pPr>
      <w:r>
        <w:rPr>
          <w:b/>
          <w:color w:val="718096"/>
          <w:sz w:val="20"/>
        </w:rPr>
        <w:t xml:space="preserve">Schedule: </w:t>
      </w:r>
      <w:r>
        <w:rPr>
          <w:color w:val="1A202C"/>
          <w:sz w:val="20"/>
        </w:rPr>
        <w:t>Day 7</w:t>
      </w:r>
    </w:p>
    <w:p>
      <w:pPr>
        <w:spacing w:before="160"/>
      </w:pPr>
      <w:r>
        <w:rPr>
          <w:b/>
          <w:color w:val="1E3A5F"/>
          <w:sz w:val="18"/>
        </w:rPr>
        <w:t>COPY BELOW:</w:t>
      </w:r>
    </w:p>
    <w:p>
      <w:pPr>
        <w:spacing w:before="160" w:after="160" w:line="336" w:lineRule="auto"/>
        <w:ind w:left="283"/>
      </w:pPr>
      <w:r>
        <w:rPr>
          <w:rFonts w:ascii="Calibri" w:hAnsi="Calibri"/>
          <w:sz w:val="22"/>
        </w:rPr>
        <w:t>People are telling regulators they can't afford their bills. The regulators are hearing them — but the utilities keep filing for more.</w:t>
        <w:br/>
        <w:br/>
        <w:t>-&gt; Statewide complaints: 24,146 to 44,538 (2019-2024)</w:t>
        <w:br/>
        <w:t>-&gt; Billing complaints grew 120% — 3.2x faster than service complaints</w:t>
        <w:br/>
        <w:t>-&gt; NYSEG and RG&amp;E: ~95% complaint growth. Same parent company now requesting 18% rate increase.</w:t>
        <w:br/>
        <w:br/>
        <w:t>Source: PSC consumer complaint data, 2019-2024</w:t>
        <w:br/>
        <w:t>https://langworthywatch.org/fact-checks/2026-03-14-nys-utility-rates-data-investigation</w:t>
        <w:br/>
        <w:br/>
        <w:t>#PSC #ConsumerProtection #UtilityBills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 7: $75.7M Lobbying</w:t>
      </w:r>
    </w:p>
    <w:p>
      <w:pPr>
        <w:spacing w:after="40"/>
      </w:pPr>
      <w:r>
        <w:rPr>
          <w:b/>
          <w:color w:val="718096"/>
          <w:sz w:val="20"/>
        </w:rPr>
        <w:t xml:space="preserve">Graphic: </w:t>
      </w:r>
      <w:r>
        <w:rPr>
          <w:color w:val="1A202C"/>
          <w:sz w:val="20"/>
        </w:rPr>
        <w:t>post07_lobbying.png</w:t>
      </w:r>
    </w:p>
    <w:p>
      <w:pPr>
        <w:spacing w:after="40"/>
      </w:pPr>
      <w:r>
        <w:rPr>
          <w:b/>
          <w:color w:val="718096"/>
          <w:sz w:val="20"/>
        </w:rPr>
        <w:t xml:space="preserve">Schedule: </w:t>
      </w:r>
      <w:r>
        <w:rPr>
          <w:color w:val="1A202C"/>
          <w:sz w:val="20"/>
        </w:rPr>
        <w:t>Day 6</w:t>
      </w:r>
    </w:p>
    <w:p>
      <w:pPr>
        <w:spacing w:before="160"/>
      </w:pPr>
      <w:r>
        <w:rPr>
          <w:b/>
          <w:color w:val="1E3A5F"/>
          <w:sz w:val="18"/>
        </w:rPr>
        <w:t>COPY BELOW:</w:t>
      </w:r>
    </w:p>
    <w:p>
      <w:pPr>
        <w:spacing w:before="160" w:after="160" w:line="336" w:lineRule="auto"/>
        <w:ind w:left="283"/>
      </w:pPr>
      <w:r>
        <w:rPr>
          <w:rFonts w:ascii="Calibri" w:hAnsi="Calibri"/>
          <w:sz w:val="22"/>
        </w:rPr>
        <w:t>New York's energy companies spent $75.7 million lobbying in Albany over the past decade.</w:t>
        <w:br/>
        <w:br/>
        <w:t>-&gt; 87.7% of that ($62.9M) was specifically about rate cases and energy policy</w:t>
        <w:br/>
        <w:t>-&gt; Annual lobbying spend nearly tripled from 2011 to 2024</w:t>
        <w:br/>
        <w:t>-&gt; Top spenders: Business Council $8.9M, Entergy $5.6M, National Grid $5.5M</w:t>
        <w:br/>
        <w:br/>
        <w:t>All 7 PSC commissioners who approve rate increases are appointed by the Governor.</w:t>
        <w:br/>
        <w:br/>
        <w:t>Source: COELIG/JCOPE lobbying disclosures</w:t>
        <w:br/>
        <w:t>https://langworthywatch.org/fact-checks/2026-03-14-nys-utility-rates-data-investigation</w:t>
        <w:br/>
        <w:br/>
        <w:t>#Lobbying #Albany #RateCase #PSC #FollowTheMoney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 8: 18.4% Silence</w:t>
      </w:r>
    </w:p>
    <w:p>
      <w:pPr>
        <w:spacing w:after="40"/>
      </w:pPr>
      <w:r>
        <w:rPr>
          <w:b/>
          <w:color w:val="718096"/>
          <w:sz w:val="20"/>
        </w:rPr>
        <w:t xml:space="preserve">Graphic: </w:t>
      </w:r>
      <w:r>
        <w:rPr>
          <w:color w:val="1A202C"/>
          <w:sz w:val="20"/>
        </w:rPr>
        <w:t>post08_silence.png</w:t>
      </w:r>
    </w:p>
    <w:p>
      <w:pPr>
        <w:spacing w:after="40"/>
      </w:pPr>
      <w:r>
        <w:rPr>
          <w:b/>
          <w:color w:val="718096"/>
          <w:sz w:val="20"/>
        </w:rPr>
        <w:t xml:space="preserve">Schedule: </w:t>
      </w:r>
      <w:r>
        <w:rPr>
          <w:color w:val="1A202C"/>
          <w:sz w:val="20"/>
        </w:rPr>
        <w:t>Day 8</w:t>
      </w:r>
    </w:p>
    <w:p>
      <w:pPr>
        <w:spacing w:before="160"/>
      </w:pPr>
      <w:r>
        <w:rPr>
          <w:b/>
          <w:color w:val="1E3A5F"/>
          <w:sz w:val="18"/>
        </w:rPr>
        <w:t>COPY BELOW:</w:t>
      </w:r>
    </w:p>
    <w:p>
      <w:pPr>
        <w:spacing w:before="160" w:after="160" w:line="336" w:lineRule="auto"/>
        <w:ind w:left="283"/>
      </w:pPr>
      <w:r>
        <w:rPr>
          <w:rFonts w:ascii="Calibri" w:hAnsi="Calibri"/>
          <w:sz w:val="22"/>
        </w:rPr>
        <w:t>NYSEG — the utility serving most of NY-23 — is requesting an 18.4% rate increase.</w:t>
        <w:br/>
        <w:br/>
        <w:t>That's the steepest pending increase of any major utility in the state.</w:t>
        <w:br/>
        <w:br/>
        <w:t>Rep. Langworthy has repeatedly blamed clean energy mandates for high bills. He has not publicly addressed the NYSEG rate case currently before the PSC.</w:t>
        <w:br/>
        <w:br/>
        <w:t>Of NYSEG's rate increase request, clean energy programs account for 4.7%. Infrastructure and capital investment: 33.7%.</w:t>
        <w:br/>
        <w:br/>
        <w:t>https://langworthywatch.org/fact-checks/2026-03-14-nys-utility-rates-data-investigation</w:t>
        <w:br/>
        <w:br/>
        <w:t>#NY23 #NYSEG #RateHike #Accountability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 9: Avangrid Connection</w:t>
      </w:r>
    </w:p>
    <w:p>
      <w:pPr>
        <w:spacing w:after="40"/>
      </w:pPr>
      <w:r>
        <w:rPr>
          <w:b/>
          <w:color w:val="718096"/>
          <w:sz w:val="20"/>
        </w:rPr>
        <w:t xml:space="preserve">Graphic: </w:t>
      </w:r>
      <w:r>
        <w:rPr>
          <w:color w:val="1A202C"/>
          <w:sz w:val="20"/>
        </w:rPr>
        <w:t>post09_connection.png</w:t>
      </w:r>
    </w:p>
    <w:p>
      <w:pPr>
        <w:spacing w:after="40"/>
      </w:pPr>
      <w:r>
        <w:rPr>
          <w:b/>
          <w:color w:val="718096"/>
          <w:sz w:val="20"/>
        </w:rPr>
        <w:t xml:space="preserve">Schedule: </w:t>
      </w:r>
      <w:r>
        <w:rPr>
          <w:color w:val="1A202C"/>
          <w:sz w:val="20"/>
        </w:rPr>
        <w:t>Day 9 (AM)</w:t>
      </w:r>
    </w:p>
    <w:p>
      <w:pPr>
        <w:spacing w:before="160"/>
      </w:pPr>
      <w:r>
        <w:rPr>
          <w:b/>
          <w:color w:val="1E3A5F"/>
          <w:sz w:val="18"/>
        </w:rPr>
        <w:t>COPY BELOW:</w:t>
      </w:r>
    </w:p>
    <w:p>
      <w:pPr>
        <w:spacing w:before="160" w:after="160" w:line="336" w:lineRule="auto"/>
        <w:ind w:left="283"/>
      </w:pPr>
      <w:r>
        <w:rPr>
          <w:rFonts w:ascii="Calibri" w:hAnsi="Calibri"/>
          <w:sz w:val="22"/>
        </w:rPr>
        <w:t>Avangrid — the parent company of NYSEG — donated to Langworthy's congressional campaign.</w:t>
        <w:br/>
        <w:br/>
        <w:t>Avangrid is currently requesting an 18.4% rate increase that would hit NY-23's lowest-income counties the hardest.</w:t>
        <w:br/>
        <w:br/>
        <w:t>Langworthy has not publicly commented on the pending rate case.</w:t>
        <w:br/>
        <w:br/>
        <w:t>Source: FEC individual contributions, C00817932</w:t>
        <w:br/>
        <w:t>https://langworthywatch.org/fact-checks/2026-03-14-nys-utility-rates-data-investigation</w:t>
        <w:br/>
        <w:br/>
        <w:t>#FollowTheMoney #NY23 #NYSEG #CampaignFinance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 11: The Full Fossil Fuel Pipeline</w:t>
      </w:r>
    </w:p>
    <w:p>
      <w:pPr>
        <w:spacing w:after="40"/>
      </w:pPr>
      <w:r>
        <w:rPr>
          <w:b/>
          <w:color w:val="718096"/>
          <w:sz w:val="20"/>
        </w:rPr>
        <w:t xml:space="preserve">Graphic: </w:t>
      </w:r>
      <w:r>
        <w:rPr>
          <w:color w:val="1A202C"/>
          <w:sz w:val="20"/>
        </w:rPr>
        <w:t>post11_pipeline.png</w:t>
      </w:r>
    </w:p>
    <w:p>
      <w:pPr>
        <w:spacing w:after="40"/>
      </w:pPr>
      <w:r>
        <w:rPr>
          <w:b/>
          <w:color w:val="718096"/>
          <w:sz w:val="20"/>
        </w:rPr>
        <w:t xml:space="preserve">Schedule: </w:t>
      </w:r>
      <w:r>
        <w:rPr>
          <w:color w:val="1A202C"/>
          <w:sz w:val="20"/>
        </w:rPr>
        <w:t>Day 9 (PM)</w:t>
      </w:r>
    </w:p>
    <w:p>
      <w:pPr>
        <w:spacing w:before="160"/>
      </w:pPr>
      <w:r>
        <w:rPr>
          <w:b/>
          <w:color w:val="1E3A5F"/>
          <w:sz w:val="18"/>
        </w:rPr>
        <w:t>COPY BELOW:</w:t>
      </w:r>
    </w:p>
    <w:p>
      <w:pPr>
        <w:spacing w:before="160" w:after="160" w:line="336" w:lineRule="auto"/>
        <w:ind w:left="283"/>
      </w:pPr>
      <w:r>
        <w:rPr>
          <w:rFonts w:ascii="Calibri" w:hAnsi="Calibri"/>
          <w:sz w:val="22"/>
        </w:rPr>
        <w:t>Post 9 showed Avangrid's $1,500 donation. Here's the full picture.</w:t>
        <w:br/>
        <w:br/>
        <w:t>In the 2024 cycle, Langworthy received $66,466 from the oil and gas industry — his 8th largest donor sector. $50,000 from PACs. $16,466 from individuals.</w:t>
        <w:br/>
        <w:br/>
        <w:t>Contributors include Koch Industries PAC, Marathon Petroleum PAC, and United Refining Co. ($21,900).</w:t>
        <w:br/>
        <w:br/>
        <w:t>Langworthy has appeared alongside Republican colleagues lobbying against clean energy mandates, calling them a primary driver of rising electricity bills. His solution: the Energy Choice Act (H.R. 3699), framed as restoring consumer choice and protecting natural gas access.</w:t>
        <w:br/>
        <w:br/>
        <w:t>That bill was drafted by NEFI, the National Energy &amp; Fuels Institute — a fossil fuel trade group. 30+ fossil fuel companies endorsed it. His 2024 environmental score from the League of Conservation Voters: 0%.</w:t>
        <w:br/>
        <w:br/>
        <w:t>NYSEG — whose parent company Avangrid donated to his campaign — is currently asking the PSC for an 18.4% rate increase affecting NY-23 customers. Langworthy has made no public statement on the case.</w:t>
        <w:br/>
        <w:br/>
        <w:t>Sources: FEC (fec.gov), NYSBOE, OpenSecrets, LCV Scorecard, COELIG/JCOPE</w:t>
        <w:br/>
        <w:t>Full investigation: https://langworthywatch.org/fact-checks/2026-03-14-nys-utility-rates-data-investigation</w:t>
        <w:br/>
        <w:br/>
        <w:t>#FollowTheMoney #NY23 #RegulatoryCapture #UtilityRates #CampaignFinance #PSC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 10: Read the Full Investigation</w:t>
      </w:r>
    </w:p>
    <w:p>
      <w:pPr>
        <w:spacing w:after="40"/>
      </w:pPr>
      <w:r>
        <w:rPr>
          <w:b/>
          <w:color w:val="718096"/>
          <w:sz w:val="20"/>
        </w:rPr>
        <w:t xml:space="preserve">Graphic: </w:t>
      </w:r>
      <w:r>
        <w:rPr>
          <w:color w:val="1A202C"/>
          <w:sz w:val="20"/>
        </w:rPr>
        <w:t>post10_cta.png</w:t>
      </w:r>
    </w:p>
    <w:p>
      <w:pPr>
        <w:spacing w:after="40"/>
      </w:pPr>
      <w:r>
        <w:rPr>
          <w:b/>
          <w:color w:val="718096"/>
          <w:sz w:val="20"/>
        </w:rPr>
        <w:t xml:space="preserve">Schedule: </w:t>
      </w:r>
      <w:r>
        <w:rPr>
          <w:color w:val="1A202C"/>
          <w:sz w:val="20"/>
        </w:rPr>
        <w:t>Day 10</w:t>
      </w:r>
    </w:p>
    <w:p>
      <w:pPr>
        <w:spacing w:before="160"/>
      </w:pPr>
      <w:r>
        <w:rPr>
          <w:b/>
          <w:color w:val="1E3A5F"/>
          <w:sz w:val="18"/>
        </w:rPr>
        <w:t>COPY BELOW:</w:t>
      </w:r>
    </w:p>
    <w:p>
      <w:pPr>
        <w:spacing w:before="160" w:after="160" w:line="336" w:lineRule="auto"/>
        <w:ind w:left="283"/>
      </w:pPr>
      <w:r>
        <w:rPr>
          <w:rFonts w:ascii="Calibri" w:hAnsi="Calibri"/>
          <w:sz w:val="22"/>
        </w:rPr>
        <w:t>We published the full data investigation with:</w:t>
        <w:br/>
        <w:br/>
        <w:t>-&gt; 6 interactive charts</w:t>
        <w:br/>
        <w:t>-&gt; 4 downloadable CSV datasets</w:t>
        <w:br/>
        <w:t>-&gt; Every source linked</w:t>
        <w:br/>
        <w:t>-&gt; No paywalls, no ads, no party affiliation</w:t>
        <w:br/>
        <w:br/>
        <w:t>langworthywatch.org/fact-checks/2026-03-14-nys-utility-rates-data-investigation/</w:t>
        <w:br/>
        <w:br/>
        <w:t>Share if you think your neighbors should see this data.</w:t>
        <w:br/>
        <w:br/>
        <w:t>#LangworthyWatch #DataJournalism #Transparency #NY23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Platform Notes</w:t>
      </w:r>
    </w:p>
    <w:p>
      <w:pPr>
        <w:spacing w:after="160"/>
      </w:pPr>
      <w:r>
        <w:rPr>
          <w:b/>
          <w:sz w:val="20"/>
        </w:rPr>
        <w:t xml:space="preserve">Instagram: </w:t>
      </w:r>
      <w:r>
        <w:rPr>
          <w:sz w:val="20"/>
        </w:rPr>
        <w:t>Upload as regular posts (not Stories). 1080x1350 portrait is feed-optimized. Stories disappear in 24h — use them only for re-shares after the series runs.</w:t>
      </w:r>
    </w:p>
    <w:p>
      <w:pPr>
        <w:spacing w:after="160"/>
      </w:pPr>
      <w:r>
        <w:rPr>
          <w:b/>
          <w:sz w:val="20"/>
        </w:rPr>
        <w:t xml:space="preserve">Facebook: </w:t>
      </w:r>
      <w:r>
        <w:rPr>
          <w:sz w:val="20"/>
        </w:rPr>
        <w:t>Image posts upload natively. The 1080x1350 portrait format works well in feed. For the GIF/video post (if applicable), convert to MP4 first — Business Suite does not accept GIFs.</w:t>
      </w:r>
    </w:p>
    <w:p>
      <w:pPr>
        <w:spacing w:after="160"/>
      </w:pPr>
      <w:r>
        <w:rPr>
          <w:b/>
          <w:sz w:val="20"/>
        </w:rPr>
        <w:t xml:space="preserve">If challenged: </w:t>
      </w:r>
      <w:r>
        <w:rPr>
          <w:sz w:val="20"/>
        </w:rPr>
        <w:t>Point to langworthywatch.org for full sourced investigation with downloadable data. All numbers come from PSC rate filings, FERC Form 1, SEC proxy statements, EIA, and COELIG/JCOPE — all public records.</w:t>
      </w:r>
    </w:p>
    <w:p>
      <w:pPr>
        <w:spacing w:after="160"/>
      </w:pPr>
      <w:r>
        <w:rPr>
          <w:b/>
          <w:sz w:val="20"/>
        </w:rPr>
        <w:t xml:space="preserve">Tone: </w:t>
      </w:r>
      <w:r>
        <w:rPr>
          <w:sz w:val="20"/>
        </w:rPr>
        <w:t>Present data. Let readers draw conclusions. No zingers, no editorial framing. The numbers are strong enough on their own.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202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202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202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