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76" w:rsidRDefault="009C3076" w:rsidP="009C3076">
      <w:r>
        <w:rPr>
          <w:noProof/>
        </w:rPr>
        <w:pict>
          <v:roundrect id="AutoShape 4" o:spid="_x0000_s1026" style="position:absolute;margin-left:130pt;margin-top:6.65pt;width:223.2pt;height:25.0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+5hhQIAAB8FAAAOAAAAZHJzL2Uyb0RvYy54bWysVMGO0zAQvSPxD5bv3TRt2m2jpqtV0yKk&#10;BVYsfIAbO43BsYPtNl0Q/854kpaWvSBEDo7tGb+ZN/Psxd2xVuQgrJNGZzS+GVIidGG41LuMfv60&#10;GcwocZ5pzpTRIqPPwtG75etXi7ZJxchURnFhCYBol7ZNRivvmzSKXFGJmrkb0wgNxtLYmnlY2l3E&#10;LWsBvVbRaDicRq2xvLGmEM7Bbt4Z6RLxy1IU/kNZOuGJyijk5nG0OG7DGC0XLN1Z1lSy6NNg/5BF&#10;zaSGoGeonHlG9la+gKplYY0zpb8pTB2ZspSFQA7AJh7+weapYo1ALlAc15zL5P4fbPH+8GiJ5NA7&#10;SjSroUX3e28wMklCedrGpeD11DzaQNA1D6b46og2q4rpnbi31rSVYBySioN/dHUgLBwcJdv2neGA&#10;zgAdK3UsbR0AoQbkiA15PjdEHD0pYHM0GyfTBPpWgG0cz+LxBEOw9HS6sc6/EaYmYZJRa/aaf4Su&#10;Ywh2eHAeu8J7box/oaSsFfT4wBSJp9PpbY/YO0csPWGGk9pspFKoEqVJm9H5ZDRBcGeU5MGIVbG7&#10;7UpZAqBAAr8e9soN00OwULG15jj3TKpuDsGVDnhQgD71UAoU0o/5cL6erWfJIBlN14NkmOeD+80q&#10;GUw38e0kH+erVR7/DKnFSVpJzoUO2Z1EHSd/J5r+enVyPMv6ioW7JLvB7yXZ6DoN0AWyOv2RHUol&#10;qKNT2dbwZ1CKNd0thVcFJpWx3ylp4YZm1H3bMysoUW81qG0eJ0EaHhfJ5HYEC3tp2V5amC4AKqOe&#10;km668t0zsG+s3FUQKca2ahP0X0p/knKXVa9ruIXIoH8xwjW/XKPX73dt+QsAAP//AwBQSwMEFAAG&#10;AAgAAAAhAEz9/EDeAAAACAEAAA8AAABkcnMvZG93bnJldi54bWxMj8FOwzAQRO9I/IO1SNyoTUQN&#10;CdlUqBIS6gkKAuXmxsYJxOtgu234e8wJjqtZzbxXr2Y3soMJcfCEcLkQwAx1Xg9kEV6e7y9ugMWk&#10;SKvRk0H4NhFWzelJrSrtj/RkDttkWS6hWCmEPqWp4jx2vXEqLvxkKGfvPjiV8hks10Edc7kbeSGE&#10;5E4NlBd6NZl1b7rP7d4htK+yCMv2jTabdfswy+nRfnxZxPOz+e4WWDJz+nuGX/yMDk1m2vk96chG&#10;hEKK7JIQymyQ82shr4DtEJZlCbyp+X+B5gcAAP//AwBQSwECLQAUAAYACAAAACEAtoM4kv4AAADh&#10;AQAAEwAAAAAAAAAAAAAAAAAAAAAAW0NvbnRlbnRfVHlwZXNdLnhtbFBLAQItABQABgAIAAAAIQA4&#10;/SH/1gAAAJQBAAALAAAAAAAAAAAAAAAAAC8BAABfcmVscy8ucmVsc1BLAQItABQABgAIAAAAIQDp&#10;/+5hhQIAAB8FAAAOAAAAAAAAAAAAAAAAAC4CAABkcnMvZTJvRG9jLnhtbFBLAQItABQABgAIAAAA&#10;IQBM/fxA3gAAAAgBAAAPAAAAAAAAAAAAAAAAAN8EAABkcnMvZG93bnJldi54bWxQSwUGAAAAAAQA&#10;BADzAAAA6gUAAAAA&#10;" filled="f">
            <v:textbox>
              <w:txbxContent>
                <w:p w:rsidR="009C3076" w:rsidRPr="009C3076" w:rsidRDefault="009C3076" w:rsidP="009C3076">
                  <w:pPr>
                    <w:jc w:val="center"/>
                    <w:rPr>
                      <w:sz w:val="28"/>
                      <w:szCs w:val="28"/>
                    </w:rPr>
                  </w:pPr>
                  <w:r w:rsidRPr="009C3076">
                    <w:rPr>
                      <w:sz w:val="28"/>
                      <w:szCs w:val="28"/>
                    </w:rPr>
                    <w:t>Travaux dirigés</w:t>
                  </w:r>
                </w:p>
              </w:txbxContent>
            </v:textbox>
          </v:roundrect>
        </w:pict>
      </w:r>
    </w:p>
    <w:p w:rsidR="00193E0D" w:rsidRPr="009C3076" w:rsidRDefault="00193E0D" w:rsidP="009C3076"/>
    <w:p w:rsidR="00193E0D" w:rsidRDefault="00193E0D"/>
    <w:p w:rsidR="0001558D" w:rsidRDefault="0001558D"/>
    <w:p w:rsidR="00193E0D" w:rsidRDefault="0019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</w:t>
      </w:r>
      <w:r w:rsidR="00A46167">
        <w:rPr>
          <w:rFonts w:ascii="Courier New" w:hAnsi="Courier New"/>
          <w:b/>
        </w:rPr>
        <w:t>1</w:t>
      </w:r>
      <w:r>
        <w:rPr>
          <w:rFonts w:ascii="Courier New" w:hAnsi="Courier New"/>
        </w:rPr>
        <w:t xml:space="preserve"> : Programmation linéaire</w:t>
      </w:r>
      <w:r w:rsidR="0032411C">
        <w:rPr>
          <w:rFonts w:ascii="Courier New" w:hAnsi="Courier New"/>
        </w:rPr>
        <w:t xml:space="preserve"> (forme standard)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93E0D" w:rsidRDefault="00193E0D">
      <w:pPr>
        <w:rPr>
          <w:rFonts w:ascii="Courier New" w:hAnsi="Courier New"/>
        </w:rPr>
      </w:pPr>
    </w:p>
    <w:p w:rsidR="00B273E6" w:rsidRPr="00B273E6" w:rsidRDefault="00B273E6" w:rsidP="00B273E6">
      <w:pPr>
        <w:pStyle w:val="Corpsdetexte"/>
        <w:rPr>
          <w:sz w:val="24"/>
          <w:szCs w:val="24"/>
        </w:rPr>
      </w:pPr>
      <w:r w:rsidRPr="00B273E6">
        <w:rPr>
          <w:sz w:val="24"/>
          <w:szCs w:val="24"/>
        </w:rPr>
        <w:t xml:space="preserve">Pour mettre en valeur un </w:t>
      </w:r>
      <w:r>
        <w:rPr>
          <w:sz w:val="24"/>
          <w:szCs w:val="24"/>
        </w:rPr>
        <w:t>terrain</w:t>
      </w:r>
      <w:r w:rsidRPr="00B273E6">
        <w:rPr>
          <w:sz w:val="24"/>
          <w:szCs w:val="24"/>
        </w:rPr>
        <w:t xml:space="preserve"> de 40 ha, un agriculteur dispose d’un montant de 63 000 unités monétaires (u.m.), de 840 journées de travail et se propose de semer du maïs, du blé et du soja. La préparation à la culture coûte : 1500 u.m. par ha pour le maïs, 1800 u.m. par ha pour le blé et 1050 u.m. par ha pour le soja. La culture d’un ha nécessite : 18 journées de travail pour le maïs, 27 journées pour le blé et 15 journées pour le soja.</w:t>
      </w:r>
    </w:p>
    <w:p w:rsidR="00B273E6" w:rsidRPr="00B273E6" w:rsidRDefault="00B273E6" w:rsidP="00B273E6">
      <w:pPr>
        <w:jc w:val="both"/>
        <w:rPr>
          <w:sz w:val="24"/>
          <w:szCs w:val="24"/>
        </w:rPr>
      </w:pPr>
    </w:p>
    <w:p w:rsidR="00B273E6" w:rsidRPr="00B273E6" w:rsidRDefault="00B273E6" w:rsidP="00B273E6">
      <w:pPr>
        <w:jc w:val="both"/>
        <w:rPr>
          <w:sz w:val="24"/>
          <w:szCs w:val="24"/>
        </w:rPr>
      </w:pPr>
      <w:r w:rsidRPr="00B273E6">
        <w:rPr>
          <w:sz w:val="24"/>
          <w:szCs w:val="24"/>
        </w:rPr>
        <w:t>Les rapports espérés sont respectivement proportionnels à : 420 u.m. pour le maïs, 510 u.m. pour le blé et 360 u.m pour le soja. Quel</w:t>
      </w:r>
      <w:r>
        <w:rPr>
          <w:sz w:val="24"/>
          <w:szCs w:val="24"/>
        </w:rPr>
        <w:t>s</w:t>
      </w:r>
      <w:r w:rsidRPr="00B273E6">
        <w:rPr>
          <w:sz w:val="24"/>
          <w:szCs w:val="24"/>
        </w:rPr>
        <w:t xml:space="preserve"> seront les </w:t>
      </w:r>
      <w:r>
        <w:rPr>
          <w:sz w:val="24"/>
          <w:szCs w:val="24"/>
        </w:rPr>
        <w:t>espacesà exploiter pour ces trois cultures pour maximiser la rentabilité de l’agriculteur</w:t>
      </w:r>
      <w:r w:rsidRPr="00B273E6">
        <w:rPr>
          <w:sz w:val="24"/>
          <w:szCs w:val="24"/>
        </w:rPr>
        <w:t> ?</w:t>
      </w:r>
    </w:p>
    <w:p w:rsidR="00193E0D" w:rsidRDefault="00193E0D">
      <w:pPr>
        <w:pStyle w:val="Corpsdetexte2"/>
      </w:pPr>
    </w:p>
    <w:p w:rsidR="00C11F93" w:rsidRDefault="00C11F93">
      <w:pPr>
        <w:pStyle w:val="Corpsdetexte2"/>
      </w:pPr>
    </w:p>
    <w:p w:rsidR="008935CB" w:rsidRDefault="008935CB" w:rsidP="00893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02</w:t>
      </w:r>
      <w:r>
        <w:rPr>
          <w:rFonts w:ascii="Courier New" w:hAnsi="Courier New"/>
        </w:rPr>
        <w:t xml:space="preserve"> : Programmation linéaire</w:t>
      </w:r>
      <w:r w:rsidR="0032411C">
        <w:rPr>
          <w:rFonts w:ascii="Courier New" w:hAnsi="Courier New"/>
        </w:rPr>
        <w:t xml:space="preserve"> (forme standard)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ED3E31" w:rsidRDefault="00ED3E31" w:rsidP="00ED3E31">
      <w:pPr>
        <w:jc w:val="both"/>
        <w:rPr>
          <w:sz w:val="24"/>
          <w:szCs w:val="24"/>
        </w:rPr>
      </w:pPr>
    </w:p>
    <w:p w:rsidR="00D664EE" w:rsidRPr="0032033A" w:rsidRDefault="00D664EE" w:rsidP="00D664EE">
      <w:pPr>
        <w:spacing w:after="240"/>
        <w:jc w:val="both"/>
        <w:rPr>
          <w:sz w:val="24"/>
          <w:szCs w:val="24"/>
        </w:rPr>
      </w:pPr>
      <w:r w:rsidRPr="00D2474C">
        <w:rPr>
          <w:sz w:val="24"/>
          <w:szCs w:val="24"/>
        </w:rPr>
        <w:t>Une entreprise pharmaceut</w:t>
      </w:r>
      <w:r w:rsidRPr="0032033A">
        <w:rPr>
          <w:sz w:val="24"/>
          <w:szCs w:val="24"/>
        </w:rPr>
        <w:t>ique fabrique trois types de mé</w:t>
      </w:r>
      <w:r w:rsidRPr="00D2474C">
        <w:rPr>
          <w:sz w:val="24"/>
          <w:szCs w:val="24"/>
        </w:rPr>
        <w:t>dicaments : des euphorisants,</w:t>
      </w:r>
      <w:r w:rsidRPr="0032033A">
        <w:rPr>
          <w:sz w:val="24"/>
          <w:szCs w:val="24"/>
        </w:rPr>
        <w:t>des analgésiques et des somnifè</w:t>
      </w:r>
      <w:r w:rsidRPr="00D2474C">
        <w:rPr>
          <w:sz w:val="24"/>
          <w:szCs w:val="24"/>
        </w:rPr>
        <w:t>res, dont les b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n</w:t>
      </w:r>
      <w:r w:rsidRPr="0032033A">
        <w:rPr>
          <w:sz w:val="24"/>
          <w:szCs w:val="24"/>
        </w:rPr>
        <w:t>éfi</w:t>
      </w:r>
      <w:r w:rsidRPr="00D2474C">
        <w:rPr>
          <w:sz w:val="24"/>
          <w:szCs w:val="24"/>
        </w:rPr>
        <w:t>ces de production escompt</w:t>
      </w:r>
      <w:r w:rsidRPr="0032033A">
        <w:rPr>
          <w:sz w:val="24"/>
          <w:szCs w:val="24"/>
        </w:rPr>
        <w:t>és sont respective</w:t>
      </w:r>
      <w:r w:rsidRPr="00D2474C">
        <w:rPr>
          <w:sz w:val="24"/>
          <w:szCs w:val="24"/>
        </w:rPr>
        <w:t>ment de 25, 60 et 30 milliers d'euros par kilo.</w:t>
      </w:r>
    </w:p>
    <w:p w:rsidR="00D664EE" w:rsidRPr="00D2474C" w:rsidRDefault="00D664EE" w:rsidP="00D664EE">
      <w:pPr>
        <w:spacing w:after="240"/>
        <w:jc w:val="both"/>
        <w:rPr>
          <w:sz w:val="24"/>
          <w:szCs w:val="24"/>
        </w:rPr>
      </w:pPr>
      <w:r w:rsidRPr="0032033A">
        <w:rPr>
          <w:sz w:val="24"/>
          <w:szCs w:val="24"/>
        </w:rPr>
        <w:t>Pour fabriquer chacun de ces mé</w:t>
      </w:r>
      <w:r w:rsidRPr="00D2474C">
        <w:rPr>
          <w:sz w:val="24"/>
          <w:szCs w:val="24"/>
        </w:rPr>
        <w:t>dicaments, troismati</w:t>
      </w:r>
      <w:r w:rsidRPr="0032033A">
        <w:rPr>
          <w:sz w:val="24"/>
          <w:szCs w:val="24"/>
        </w:rPr>
        <w:t>è</w:t>
      </w:r>
      <w:r w:rsidRPr="00D2474C">
        <w:rPr>
          <w:sz w:val="24"/>
          <w:szCs w:val="24"/>
        </w:rPr>
        <w:t>res premi</w:t>
      </w:r>
      <w:r w:rsidRPr="0032033A">
        <w:rPr>
          <w:sz w:val="24"/>
          <w:szCs w:val="24"/>
        </w:rPr>
        <w:t>è</w:t>
      </w:r>
      <w:r w:rsidRPr="00D2474C">
        <w:rPr>
          <w:sz w:val="24"/>
          <w:szCs w:val="24"/>
        </w:rPr>
        <w:t>res sont utilis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es : morphine, caf</w:t>
      </w:r>
      <w:r w:rsidRPr="0032033A">
        <w:rPr>
          <w:sz w:val="24"/>
          <w:szCs w:val="24"/>
        </w:rPr>
        <w:t>éi</w:t>
      </w:r>
      <w:r w:rsidRPr="00D2474C">
        <w:rPr>
          <w:sz w:val="24"/>
          <w:szCs w:val="24"/>
        </w:rPr>
        <w:t>ne et aspirine. Les quantit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s n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cessaires deces produits pour fabriquer un kilo de m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dicaments sont r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sum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es dans le tableau suivant :</w:t>
      </w:r>
    </w:p>
    <w:tbl>
      <w:tblPr>
        <w:tblStyle w:val="Grilledutableau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D664EE" w:rsidRPr="0032033A" w:rsidTr="00CD0181">
        <w:tc>
          <w:tcPr>
            <w:tcW w:w="2444" w:type="dxa"/>
          </w:tcPr>
          <w:p w:rsidR="00D664EE" w:rsidRPr="0032033A" w:rsidRDefault="00D664EE" w:rsidP="00CD0181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euphorisant</w:t>
            </w:r>
          </w:p>
        </w:tc>
        <w:tc>
          <w:tcPr>
            <w:tcW w:w="2445" w:type="dxa"/>
          </w:tcPr>
          <w:p w:rsidR="00D664EE" w:rsidRPr="0032033A" w:rsidRDefault="001726E6" w:rsidP="00CD0181">
            <w:pPr>
              <w:jc w:val="center"/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A</w:t>
            </w:r>
            <w:r w:rsidR="00D664EE" w:rsidRPr="00D2474C">
              <w:rPr>
                <w:sz w:val="24"/>
                <w:szCs w:val="24"/>
              </w:rPr>
              <w:t>nalg</w:t>
            </w:r>
            <w:r w:rsidR="00D664EE" w:rsidRPr="0032033A">
              <w:rPr>
                <w:sz w:val="24"/>
                <w:szCs w:val="24"/>
              </w:rPr>
              <w:t>é</w:t>
            </w:r>
            <w:r w:rsidR="00D664EE" w:rsidRPr="00D2474C">
              <w:rPr>
                <w:sz w:val="24"/>
                <w:szCs w:val="24"/>
              </w:rPr>
              <w:t>sique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somnif</w:t>
            </w:r>
            <w:r w:rsidRPr="0032033A">
              <w:rPr>
                <w:sz w:val="24"/>
                <w:szCs w:val="24"/>
              </w:rPr>
              <w:t>è</w:t>
            </w:r>
            <w:r w:rsidRPr="00D2474C">
              <w:rPr>
                <w:sz w:val="24"/>
                <w:szCs w:val="24"/>
              </w:rPr>
              <w:t>re</w:t>
            </w:r>
          </w:p>
        </w:tc>
      </w:tr>
      <w:tr w:rsidR="00D664EE" w:rsidRPr="0032033A" w:rsidTr="00CD0181">
        <w:tc>
          <w:tcPr>
            <w:tcW w:w="2444" w:type="dxa"/>
          </w:tcPr>
          <w:p w:rsidR="00D664EE" w:rsidRPr="0032033A" w:rsidRDefault="00D664EE" w:rsidP="00CD0181">
            <w:pPr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Morphine</w:t>
            </w:r>
          </w:p>
        </w:tc>
        <w:tc>
          <w:tcPr>
            <w:tcW w:w="2444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4</w:t>
            </w:r>
          </w:p>
        </w:tc>
      </w:tr>
      <w:tr w:rsidR="00D664EE" w:rsidRPr="0032033A" w:rsidTr="00CD0181">
        <w:tc>
          <w:tcPr>
            <w:tcW w:w="2444" w:type="dxa"/>
          </w:tcPr>
          <w:p w:rsidR="00D664EE" w:rsidRPr="0032033A" w:rsidRDefault="00D664EE" w:rsidP="00CD0181">
            <w:pPr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Caf</w:t>
            </w:r>
            <w:r w:rsidRPr="0032033A">
              <w:rPr>
                <w:sz w:val="24"/>
                <w:szCs w:val="24"/>
              </w:rPr>
              <w:t>éi</w:t>
            </w:r>
            <w:r w:rsidRPr="00D2474C">
              <w:rPr>
                <w:sz w:val="24"/>
                <w:szCs w:val="24"/>
              </w:rPr>
              <w:t>ne</w:t>
            </w:r>
          </w:p>
        </w:tc>
        <w:tc>
          <w:tcPr>
            <w:tcW w:w="2444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0</w:t>
            </w:r>
          </w:p>
        </w:tc>
      </w:tr>
      <w:tr w:rsidR="00D664EE" w:rsidRPr="0032033A" w:rsidTr="00CD0181">
        <w:tc>
          <w:tcPr>
            <w:tcW w:w="2444" w:type="dxa"/>
          </w:tcPr>
          <w:p w:rsidR="00D664EE" w:rsidRPr="0032033A" w:rsidRDefault="00D664EE" w:rsidP="00CD0181">
            <w:pPr>
              <w:rPr>
                <w:sz w:val="24"/>
                <w:szCs w:val="24"/>
              </w:rPr>
            </w:pPr>
            <w:r w:rsidRPr="00D2474C">
              <w:rPr>
                <w:sz w:val="24"/>
                <w:szCs w:val="24"/>
              </w:rPr>
              <w:t>Aspirine</w:t>
            </w:r>
          </w:p>
        </w:tc>
        <w:tc>
          <w:tcPr>
            <w:tcW w:w="2444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:rsidR="00D664EE" w:rsidRPr="0032033A" w:rsidRDefault="00D664EE" w:rsidP="00CD0181">
            <w:pPr>
              <w:jc w:val="center"/>
              <w:rPr>
                <w:sz w:val="24"/>
                <w:szCs w:val="24"/>
              </w:rPr>
            </w:pPr>
            <w:r w:rsidRPr="0032033A">
              <w:rPr>
                <w:sz w:val="24"/>
                <w:szCs w:val="24"/>
              </w:rPr>
              <w:t>4</w:t>
            </w:r>
          </w:p>
        </w:tc>
      </w:tr>
    </w:tbl>
    <w:p w:rsidR="00D664EE" w:rsidRPr="00D2474C" w:rsidRDefault="00D664EE" w:rsidP="00D664EE">
      <w:pPr>
        <w:spacing w:before="240"/>
        <w:jc w:val="both"/>
        <w:rPr>
          <w:sz w:val="24"/>
          <w:szCs w:val="24"/>
        </w:rPr>
      </w:pPr>
      <w:r w:rsidRPr="0032033A">
        <w:rPr>
          <w:sz w:val="24"/>
          <w:szCs w:val="24"/>
        </w:rPr>
        <w:t>Par ailleurs les quantités de morphine, caféine et aspirine sont limité</w:t>
      </w:r>
      <w:r w:rsidRPr="00D2474C">
        <w:rPr>
          <w:sz w:val="24"/>
          <w:szCs w:val="24"/>
        </w:rPr>
        <w:t>es par leur production</w:t>
      </w:r>
      <w:r w:rsidRPr="0032033A">
        <w:rPr>
          <w:sz w:val="24"/>
          <w:szCs w:val="24"/>
        </w:rPr>
        <w:t>à</w:t>
      </w:r>
      <w:r w:rsidRPr="00D2474C">
        <w:rPr>
          <w:sz w:val="24"/>
          <w:szCs w:val="24"/>
        </w:rPr>
        <w:t xml:space="preserve"> r</w:t>
      </w:r>
      <w:r w:rsidRPr="0032033A">
        <w:rPr>
          <w:sz w:val="24"/>
          <w:szCs w:val="24"/>
        </w:rPr>
        <w:t>espectivement 20, 6 et 14 unité</w:t>
      </w:r>
      <w:r w:rsidRPr="00D2474C">
        <w:rPr>
          <w:sz w:val="24"/>
          <w:szCs w:val="24"/>
        </w:rPr>
        <w:t>s par jour.Le but de l'exercice est de planni</w:t>
      </w:r>
      <w:r w:rsidRPr="0032033A">
        <w:rPr>
          <w:sz w:val="24"/>
          <w:szCs w:val="24"/>
        </w:rPr>
        <w:t>fier les quantités de médicaments à</w:t>
      </w:r>
      <w:r w:rsidRPr="00D2474C">
        <w:rPr>
          <w:sz w:val="24"/>
          <w:szCs w:val="24"/>
        </w:rPr>
        <w:t xml:space="preserve"> produire a</w:t>
      </w:r>
      <w:r w:rsidRPr="0032033A">
        <w:rPr>
          <w:sz w:val="24"/>
          <w:szCs w:val="24"/>
        </w:rPr>
        <w:t>fi</w:t>
      </w:r>
      <w:r w:rsidRPr="00D2474C">
        <w:rPr>
          <w:sz w:val="24"/>
          <w:szCs w:val="24"/>
        </w:rPr>
        <w:t>n de maximiser le b</w:t>
      </w:r>
      <w:r w:rsidRPr="0032033A">
        <w:rPr>
          <w:sz w:val="24"/>
          <w:szCs w:val="24"/>
        </w:rPr>
        <w:t>é</w:t>
      </w:r>
      <w:r w:rsidRPr="00D2474C">
        <w:rPr>
          <w:sz w:val="24"/>
          <w:szCs w:val="24"/>
        </w:rPr>
        <w:t>n</w:t>
      </w:r>
      <w:r w:rsidRPr="0032033A">
        <w:rPr>
          <w:sz w:val="24"/>
          <w:szCs w:val="24"/>
        </w:rPr>
        <w:t>éfice</w:t>
      </w:r>
      <w:r w:rsidRPr="00D2474C">
        <w:rPr>
          <w:sz w:val="24"/>
          <w:szCs w:val="24"/>
        </w:rPr>
        <w:t xml:space="preserve"> quotidien.</w:t>
      </w:r>
    </w:p>
    <w:p w:rsidR="00D664EE" w:rsidRPr="00D2474C" w:rsidRDefault="00D664EE" w:rsidP="00D664EE">
      <w:pPr>
        <w:spacing w:before="240"/>
        <w:rPr>
          <w:sz w:val="24"/>
          <w:szCs w:val="24"/>
        </w:rPr>
      </w:pPr>
      <w:r w:rsidRPr="0032033A">
        <w:rPr>
          <w:sz w:val="24"/>
          <w:szCs w:val="24"/>
        </w:rPr>
        <w:t>a. Modéliser le problè</w:t>
      </w:r>
      <w:r w:rsidRPr="00D2474C">
        <w:rPr>
          <w:sz w:val="24"/>
          <w:szCs w:val="24"/>
        </w:rPr>
        <w:t>me</w:t>
      </w:r>
      <w:r w:rsidRPr="0032033A">
        <w:rPr>
          <w:sz w:val="24"/>
          <w:szCs w:val="24"/>
        </w:rPr>
        <w:t xml:space="preserve"> sous forme d'un programme liné</w:t>
      </w:r>
      <w:r w:rsidRPr="00D2474C">
        <w:rPr>
          <w:sz w:val="24"/>
          <w:szCs w:val="24"/>
        </w:rPr>
        <w:t>aire.</w:t>
      </w:r>
    </w:p>
    <w:p w:rsidR="00D664EE" w:rsidRPr="00D2474C" w:rsidRDefault="00D664EE" w:rsidP="00D664EE">
      <w:pPr>
        <w:rPr>
          <w:sz w:val="24"/>
          <w:szCs w:val="24"/>
        </w:rPr>
      </w:pPr>
      <w:r w:rsidRPr="0032033A">
        <w:rPr>
          <w:sz w:val="24"/>
          <w:szCs w:val="24"/>
        </w:rPr>
        <w:t>b. Ré</w:t>
      </w:r>
      <w:r w:rsidRPr="00D2474C">
        <w:rPr>
          <w:sz w:val="24"/>
          <w:szCs w:val="24"/>
        </w:rPr>
        <w:t>soudre celui-ci avec l'algorithme du simplexe</w:t>
      </w:r>
      <w:r w:rsidRPr="0032033A">
        <w:rPr>
          <w:sz w:val="24"/>
          <w:szCs w:val="24"/>
        </w:rPr>
        <w:t>.</w:t>
      </w:r>
    </w:p>
    <w:p w:rsidR="008935CB" w:rsidRDefault="008935CB">
      <w:pPr>
        <w:pStyle w:val="Corpsdetexte2"/>
      </w:pPr>
    </w:p>
    <w:p w:rsidR="003A3FEB" w:rsidRDefault="003A3FEB">
      <w:pPr>
        <w:pStyle w:val="Corpsdetexte2"/>
      </w:pPr>
    </w:p>
    <w:p w:rsidR="00BF4416" w:rsidRDefault="00BF4416" w:rsidP="00BF4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03</w:t>
      </w:r>
      <w:r>
        <w:rPr>
          <w:rFonts w:ascii="Courier New" w:hAnsi="Courier New"/>
        </w:rPr>
        <w:t xml:space="preserve"> : Programmation linéaire (forme standard)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BF4416" w:rsidRDefault="00BF4416" w:rsidP="00BF4416">
      <w:pPr>
        <w:jc w:val="both"/>
        <w:rPr>
          <w:sz w:val="24"/>
        </w:rPr>
      </w:pPr>
    </w:p>
    <w:p w:rsidR="00823109" w:rsidRPr="000A1C0C" w:rsidRDefault="00823109" w:rsidP="00823109">
      <w:pPr>
        <w:jc w:val="both"/>
        <w:rPr>
          <w:sz w:val="24"/>
          <w:szCs w:val="24"/>
        </w:rPr>
      </w:pPr>
      <w:r w:rsidRPr="000A1C0C">
        <w:rPr>
          <w:sz w:val="24"/>
          <w:szCs w:val="24"/>
        </w:rPr>
        <w:t>Un atelier peut fabriquer trois types d’articles :</w:t>
      </w:r>
    </w:p>
    <w:p w:rsidR="00823109" w:rsidRPr="000A1C0C" w:rsidRDefault="00823109" w:rsidP="00823109">
      <w:pPr>
        <w:pStyle w:val="Paragraphedeliste"/>
        <w:numPr>
          <w:ilvl w:val="0"/>
          <w:numId w:val="15"/>
        </w:numPr>
        <w:jc w:val="both"/>
      </w:pPr>
      <w:r w:rsidRPr="000A1C0C">
        <w:t>l’article A</w:t>
      </w:r>
      <w:r w:rsidRPr="000A1C0C">
        <w:rPr>
          <w:vertAlign w:val="subscript"/>
        </w:rPr>
        <w:t>1</w:t>
      </w:r>
      <w:r w:rsidRPr="000A1C0C">
        <w:t xml:space="preserve"> à la cadence de 35 objets à l’heure ;</w:t>
      </w:r>
    </w:p>
    <w:p w:rsidR="00823109" w:rsidRPr="000A1C0C" w:rsidRDefault="00823109" w:rsidP="00823109">
      <w:pPr>
        <w:pStyle w:val="Paragraphedeliste"/>
        <w:numPr>
          <w:ilvl w:val="0"/>
          <w:numId w:val="15"/>
        </w:numPr>
        <w:jc w:val="both"/>
      </w:pPr>
      <w:r w:rsidRPr="000A1C0C">
        <w:t>l’article A</w:t>
      </w:r>
      <w:r w:rsidRPr="000A1C0C">
        <w:rPr>
          <w:vertAlign w:val="subscript"/>
        </w:rPr>
        <w:t>2</w:t>
      </w:r>
      <w:r w:rsidRPr="000A1C0C">
        <w:t xml:space="preserve"> à la cadence de 45 objets à l’heure et</w:t>
      </w:r>
    </w:p>
    <w:p w:rsidR="00823109" w:rsidRPr="000A1C0C" w:rsidRDefault="00823109" w:rsidP="00823109">
      <w:pPr>
        <w:pStyle w:val="Paragraphedeliste"/>
        <w:numPr>
          <w:ilvl w:val="0"/>
          <w:numId w:val="15"/>
        </w:numPr>
        <w:jc w:val="both"/>
      </w:pPr>
      <w:r w:rsidRPr="000A1C0C">
        <w:t>l’article A</w:t>
      </w:r>
      <w:r w:rsidRPr="000A1C0C">
        <w:rPr>
          <w:vertAlign w:val="subscript"/>
        </w:rPr>
        <w:t>3</w:t>
      </w:r>
      <w:r w:rsidRPr="000A1C0C">
        <w:t xml:space="preserve"> à la cadence de 20 objets à l’heure. </w:t>
      </w:r>
    </w:p>
    <w:p w:rsidR="00823109" w:rsidRPr="000A1C0C" w:rsidRDefault="00823109" w:rsidP="00823109">
      <w:pPr>
        <w:jc w:val="both"/>
        <w:rPr>
          <w:sz w:val="24"/>
          <w:szCs w:val="24"/>
        </w:rPr>
      </w:pPr>
    </w:p>
    <w:p w:rsidR="00823109" w:rsidRPr="000A1C0C" w:rsidRDefault="00823109" w:rsidP="00823109">
      <w:pPr>
        <w:jc w:val="both"/>
        <w:rPr>
          <w:sz w:val="24"/>
          <w:szCs w:val="24"/>
        </w:rPr>
      </w:pPr>
      <w:r w:rsidRPr="000A1C0C">
        <w:rPr>
          <w:sz w:val="24"/>
          <w:szCs w:val="24"/>
        </w:rPr>
        <w:t>Cette fabrication utilise une machine unique, disponible 200 heures par mois. Le bénéfice unitaire</w:t>
      </w:r>
    </w:p>
    <w:p w:rsidR="00823109" w:rsidRPr="000A1C0C" w:rsidRDefault="00823109" w:rsidP="00823109">
      <w:pPr>
        <w:pStyle w:val="Paragraphedeliste"/>
        <w:numPr>
          <w:ilvl w:val="0"/>
          <w:numId w:val="16"/>
        </w:numPr>
        <w:jc w:val="both"/>
      </w:pPr>
      <w:r w:rsidRPr="000A1C0C">
        <w:t>pour l’article A</w:t>
      </w:r>
      <w:r w:rsidRPr="000A1C0C">
        <w:rPr>
          <w:vertAlign w:val="subscript"/>
        </w:rPr>
        <w:t>1</w:t>
      </w:r>
      <w:r w:rsidRPr="000A1C0C">
        <w:t xml:space="preserve"> est de 60 u.m. par objet,</w:t>
      </w:r>
    </w:p>
    <w:p w:rsidR="00823109" w:rsidRPr="000A1C0C" w:rsidRDefault="00823109" w:rsidP="00823109">
      <w:pPr>
        <w:pStyle w:val="Paragraphedeliste"/>
        <w:numPr>
          <w:ilvl w:val="0"/>
          <w:numId w:val="16"/>
        </w:numPr>
        <w:jc w:val="both"/>
      </w:pPr>
      <w:r w:rsidRPr="000A1C0C">
        <w:t>pour A</w:t>
      </w:r>
      <w:r w:rsidRPr="000A1C0C">
        <w:rPr>
          <w:vertAlign w:val="subscript"/>
        </w:rPr>
        <w:t>2</w:t>
      </w:r>
      <w:r w:rsidRPr="000A1C0C">
        <w:t xml:space="preserve"> de 40 u.m.,</w:t>
      </w:r>
    </w:p>
    <w:p w:rsidR="00823109" w:rsidRPr="000A1C0C" w:rsidRDefault="00823109" w:rsidP="00823109">
      <w:pPr>
        <w:pStyle w:val="Paragraphedeliste"/>
        <w:numPr>
          <w:ilvl w:val="0"/>
          <w:numId w:val="16"/>
        </w:numPr>
        <w:jc w:val="both"/>
      </w:pPr>
      <w:r w:rsidRPr="000A1C0C">
        <w:t>pour A</w:t>
      </w:r>
      <w:r w:rsidRPr="000A1C0C">
        <w:rPr>
          <w:vertAlign w:val="subscript"/>
        </w:rPr>
        <w:t>3</w:t>
      </w:r>
      <w:r w:rsidRPr="000A1C0C">
        <w:t xml:space="preserve"> de 80 u.m.</w:t>
      </w:r>
    </w:p>
    <w:p w:rsidR="00823109" w:rsidRPr="000A1C0C" w:rsidRDefault="00823109" w:rsidP="00823109">
      <w:pPr>
        <w:jc w:val="both"/>
        <w:rPr>
          <w:sz w:val="24"/>
          <w:szCs w:val="24"/>
        </w:rPr>
      </w:pPr>
    </w:p>
    <w:p w:rsidR="003A3FEB" w:rsidRDefault="003A3FEB" w:rsidP="00823109">
      <w:pPr>
        <w:jc w:val="both"/>
        <w:rPr>
          <w:sz w:val="24"/>
          <w:szCs w:val="24"/>
        </w:rPr>
      </w:pPr>
    </w:p>
    <w:p w:rsidR="003A3FEB" w:rsidRDefault="003A3FEB" w:rsidP="00823109">
      <w:pPr>
        <w:jc w:val="both"/>
        <w:rPr>
          <w:sz w:val="24"/>
          <w:szCs w:val="24"/>
        </w:rPr>
      </w:pPr>
    </w:p>
    <w:p w:rsidR="00823109" w:rsidRPr="000A1C0C" w:rsidRDefault="00823109" w:rsidP="00823109">
      <w:pPr>
        <w:jc w:val="both"/>
        <w:rPr>
          <w:sz w:val="24"/>
          <w:szCs w:val="24"/>
        </w:rPr>
      </w:pPr>
      <w:r w:rsidRPr="000A1C0C">
        <w:rPr>
          <w:sz w:val="24"/>
          <w:szCs w:val="24"/>
        </w:rPr>
        <w:t>Ces objets sont vendus en totalité à des grossistes ; on a observé qu’on ne pouvait écouler, par mois,</w:t>
      </w:r>
    </w:p>
    <w:p w:rsidR="00823109" w:rsidRPr="000A1C0C" w:rsidRDefault="00823109" w:rsidP="00823109">
      <w:pPr>
        <w:pStyle w:val="Paragraphedeliste"/>
        <w:numPr>
          <w:ilvl w:val="0"/>
          <w:numId w:val="17"/>
        </w:numPr>
        <w:jc w:val="both"/>
      </w:pPr>
      <w:r w:rsidRPr="000A1C0C">
        <w:t>plus de 4 900 objets du type A</w:t>
      </w:r>
      <w:r w:rsidRPr="000A1C0C">
        <w:rPr>
          <w:vertAlign w:val="subscript"/>
        </w:rPr>
        <w:t>1</w:t>
      </w:r>
      <w:r w:rsidRPr="000A1C0C">
        <w:t>,</w:t>
      </w:r>
    </w:p>
    <w:p w:rsidR="00823109" w:rsidRPr="000A1C0C" w:rsidRDefault="00823109" w:rsidP="00823109">
      <w:pPr>
        <w:pStyle w:val="Paragraphedeliste"/>
        <w:numPr>
          <w:ilvl w:val="0"/>
          <w:numId w:val="17"/>
        </w:numPr>
        <w:jc w:val="both"/>
      </w:pPr>
      <w:r w:rsidRPr="000A1C0C">
        <w:t>ni plus de 5 400 objets du type A</w:t>
      </w:r>
      <w:r w:rsidRPr="000A1C0C">
        <w:rPr>
          <w:vertAlign w:val="subscript"/>
        </w:rPr>
        <w:t>2</w:t>
      </w:r>
      <w:r w:rsidRPr="000A1C0C">
        <w:t>,</w:t>
      </w:r>
    </w:p>
    <w:p w:rsidR="00823109" w:rsidRPr="000A1C0C" w:rsidRDefault="00823109" w:rsidP="00823109">
      <w:pPr>
        <w:pStyle w:val="Paragraphedeliste"/>
        <w:numPr>
          <w:ilvl w:val="0"/>
          <w:numId w:val="17"/>
        </w:numPr>
        <w:jc w:val="both"/>
      </w:pPr>
      <w:r w:rsidRPr="000A1C0C">
        <w:t>ni plus de 2 000 objets du type A</w:t>
      </w:r>
      <w:r w:rsidRPr="000A1C0C">
        <w:rPr>
          <w:vertAlign w:val="subscript"/>
        </w:rPr>
        <w:t>3</w:t>
      </w:r>
      <w:r w:rsidRPr="000A1C0C">
        <w:t>.</w:t>
      </w:r>
    </w:p>
    <w:p w:rsidR="00823109" w:rsidRPr="000A1C0C" w:rsidRDefault="00823109" w:rsidP="00823109">
      <w:pPr>
        <w:rPr>
          <w:sz w:val="24"/>
          <w:szCs w:val="24"/>
        </w:rPr>
      </w:pPr>
    </w:p>
    <w:p w:rsidR="00823109" w:rsidRPr="000A1C0C" w:rsidRDefault="00823109" w:rsidP="00823109">
      <w:pPr>
        <w:rPr>
          <w:sz w:val="24"/>
          <w:szCs w:val="24"/>
        </w:rPr>
      </w:pPr>
      <w:r w:rsidRPr="000A1C0C">
        <w:rPr>
          <w:sz w:val="24"/>
          <w:szCs w:val="24"/>
        </w:rPr>
        <w:t>Quels sont alors les nombres des objets à fabriquer pour avoir du bénéfice maximal ?</w:t>
      </w:r>
    </w:p>
    <w:p w:rsidR="00BF4416" w:rsidRDefault="00BF4416">
      <w:pPr>
        <w:pStyle w:val="Corpsdetexte2"/>
      </w:pPr>
    </w:p>
    <w:p w:rsidR="00C11F93" w:rsidRDefault="00C11F93">
      <w:pPr>
        <w:pStyle w:val="Corpsdetexte2"/>
      </w:pPr>
    </w:p>
    <w:p w:rsidR="001726E6" w:rsidRDefault="001726E6" w:rsidP="0017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04</w:t>
      </w:r>
      <w:r>
        <w:rPr>
          <w:rFonts w:ascii="Courier New" w:hAnsi="Courier New"/>
        </w:rPr>
        <w:t xml:space="preserve"> : Programmation linéaire (forme standard)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726E6" w:rsidRDefault="001726E6" w:rsidP="001726E6">
      <w:pPr>
        <w:jc w:val="both"/>
        <w:rPr>
          <w:sz w:val="24"/>
          <w:szCs w:val="24"/>
        </w:rPr>
      </w:pPr>
    </w:p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L’entreprise Simtech doit, dans son processus de fabrication de ses produits, utiliser trois phases successives d’opération : l’usinage des pièces, l’assemblage et la finition. Pour simplifier le problème, supposons que l’entreprise fabrique trois produits P</w:t>
      </w:r>
      <w:r w:rsidRPr="00BA1FB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P</w:t>
      </w:r>
      <w:r w:rsidRPr="00BA1FB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et P</w:t>
      </w:r>
      <w:r w:rsidRPr="00BA1FB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Les différentes phases d’opération ne peuvent toutefois fonctionner que pendant un certain nombre d’heures. La main d’œuvre actuelle limite le nombre d’heures disponibles aux valeurs suivantes :</w:t>
      </w:r>
    </w:p>
    <w:p w:rsidR="001726E6" w:rsidRDefault="001726E6" w:rsidP="001726E6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Usinage :</w:t>
      </w:r>
      <w:r>
        <w:rPr>
          <w:sz w:val="24"/>
          <w:szCs w:val="24"/>
        </w:rPr>
        <w:tab/>
        <w:t>100 heures</w:t>
      </w:r>
    </w:p>
    <w:p w:rsidR="001726E6" w:rsidRDefault="001726E6" w:rsidP="001726E6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Assemblage :</w:t>
      </w:r>
      <w:r>
        <w:rPr>
          <w:sz w:val="24"/>
          <w:szCs w:val="24"/>
        </w:rPr>
        <w:tab/>
        <w:t>120 heures</w:t>
      </w:r>
    </w:p>
    <w:p w:rsidR="001726E6" w:rsidRDefault="001726E6" w:rsidP="001726E6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Finition :</w:t>
      </w:r>
      <w:r>
        <w:rPr>
          <w:sz w:val="24"/>
          <w:szCs w:val="24"/>
        </w:rPr>
        <w:tab/>
        <w:t>200 heures</w:t>
      </w:r>
    </w:p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Le tableau suivant nous indique les temps de fabrication requis, en heure/unité, aux différentes phases d’opération pour fabriquer les produits P</w:t>
      </w:r>
      <w:r w:rsidRPr="00BA1FB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P</w:t>
      </w:r>
      <w:r w:rsidRPr="00BA1FB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et P</w:t>
      </w:r>
      <w:r w:rsidRPr="00BA1FB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407"/>
        <w:gridCol w:w="1134"/>
        <w:gridCol w:w="1134"/>
        <w:gridCol w:w="1134"/>
      </w:tblGrid>
      <w:tr w:rsidR="001726E6" w:rsidTr="00477ACC">
        <w:tc>
          <w:tcPr>
            <w:tcW w:w="2407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0677D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0677D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0677D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1726E6" w:rsidTr="00477ACC">
        <w:tc>
          <w:tcPr>
            <w:tcW w:w="2407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Usinage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26E6" w:rsidTr="00477ACC">
        <w:tc>
          <w:tcPr>
            <w:tcW w:w="2407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Assemblage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726E6" w:rsidTr="00477ACC">
        <w:tc>
          <w:tcPr>
            <w:tcW w:w="2407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Finition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726E6" w:rsidRDefault="001726E6" w:rsidP="00477A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Le département de comptabilité de l’entreprise a estimé aux valeurs suivantes la contribution au bénéfice de chaque produit :</w:t>
      </w:r>
      <w:r>
        <w:rPr>
          <w:sz w:val="24"/>
          <w:szCs w:val="24"/>
        </w:rPr>
        <w:tab/>
        <w:t>P</w:t>
      </w:r>
      <w:r w:rsidRPr="00BA1FB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  <w:t>6 u.m./unité</w:t>
      </w:r>
    </w:p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Pr="00BA1FB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  <w:t>7 u.m./unité</w:t>
      </w:r>
    </w:p>
    <w:p w:rsidR="001726E6" w:rsidRDefault="001726E6" w:rsidP="001726E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Pr="00BA1FB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 :</w:t>
      </w:r>
      <w:r>
        <w:rPr>
          <w:sz w:val="24"/>
          <w:szCs w:val="24"/>
        </w:rPr>
        <w:tab/>
        <w:t>8 u.m./unité</w:t>
      </w:r>
    </w:p>
    <w:p w:rsidR="001726E6" w:rsidRPr="001A4DB8" w:rsidRDefault="001726E6" w:rsidP="001726E6">
      <w:pPr>
        <w:jc w:val="both"/>
        <w:rPr>
          <w:sz w:val="24"/>
        </w:rPr>
      </w:pPr>
      <w:r w:rsidRPr="001A4DB8">
        <w:rPr>
          <w:sz w:val="24"/>
        </w:rPr>
        <w:t>Déterminer à l’aide d</w:t>
      </w:r>
      <w:r>
        <w:rPr>
          <w:sz w:val="24"/>
        </w:rPr>
        <w:t>e la méthode de</w:t>
      </w:r>
      <w:r w:rsidRPr="001A4DB8">
        <w:rPr>
          <w:sz w:val="24"/>
        </w:rPr>
        <w:t xml:space="preserve"> simplexe, le </w:t>
      </w:r>
      <w:r>
        <w:rPr>
          <w:sz w:val="24"/>
        </w:rPr>
        <w:t xml:space="preserve">meilleur </w:t>
      </w:r>
      <w:r w:rsidRPr="001A4DB8">
        <w:rPr>
          <w:sz w:val="24"/>
        </w:rPr>
        <w:t>programme de fabrication</w:t>
      </w:r>
      <w:r>
        <w:rPr>
          <w:sz w:val="24"/>
        </w:rPr>
        <w:t>.</w:t>
      </w:r>
    </w:p>
    <w:p w:rsidR="001726E6" w:rsidRDefault="001726E6">
      <w:pPr>
        <w:pStyle w:val="Corpsdetexte2"/>
      </w:pPr>
    </w:p>
    <w:p w:rsidR="00C11F93" w:rsidRDefault="00C11F93">
      <w:pPr>
        <w:pStyle w:val="Corpsdetexte2"/>
      </w:pPr>
    </w:p>
    <w:p w:rsidR="00193E0D" w:rsidRDefault="0019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</w:t>
      </w:r>
      <w:r w:rsidR="001726E6">
        <w:rPr>
          <w:rFonts w:ascii="Courier New" w:hAnsi="Courier New"/>
          <w:b/>
        </w:rPr>
        <w:t>5</w:t>
      </w:r>
      <w:r>
        <w:rPr>
          <w:rFonts w:ascii="Courier New" w:hAnsi="Courier New"/>
        </w:rPr>
        <w:t xml:space="preserve"> : Programmation linéaire</w:t>
      </w:r>
      <w:r w:rsidR="0032411C">
        <w:rPr>
          <w:rFonts w:ascii="Courier New" w:hAnsi="Courier New"/>
        </w:rPr>
        <w:t xml:space="preserve"> (forme générale)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93E0D" w:rsidRDefault="00193E0D">
      <w:pPr>
        <w:pStyle w:val="Corpsdetexte2"/>
      </w:pPr>
    </w:p>
    <w:p w:rsidR="00823109" w:rsidRDefault="00193E0D">
      <w:pPr>
        <w:pStyle w:val="Corpsdetexte"/>
        <w:rPr>
          <w:sz w:val="24"/>
        </w:rPr>
      </w:pPr>
      <w:r>
        <w:rPr>
          <w:sz w:val="24"/>
        </w:rPr>
        <w:t>On désire déterminer la composition, à coût minimal, d’un aliment pour bétail qui est obtenu en mélangeant au plus trois produits : orge, arachide, sésame. L’aliment ainsi conditionné devra comporter au moins 22 % de protéines et 3,6 % de graisses, pour se conformer</w:t>
      </w:r>
      <w:r w:rsidR="00823109">
        <w:rPr>
          <w:sz w:val="24"/>
        </w:rPr>
        <w:t xml:space="preserve"> aux exigences de la clientèle.</w:t>
      </w:r>
    </w:p>
    <w:p w:rsidR="00193E0D" w:rsidRDefault="00193E0D">
      <w:pPr>
        <w:pStyle w:val="Corpsdetexte"/>
        <w:rPr>
          <w:sz w:val="24"/>
        </w:rPr>
      </w:pPr>
      <w:r>
        <w:rPr>
          <w:sz w:val="24"/>
        </w:rPr>
        <w:t>On a dans le tableau ci-dessous les pourcentages de protéines et de graisses contenus, respectivement, dans l’orge, les arachides et le sésame, ainsi que le coût par tonne de chacun des produits bruts :</w:t>
      </w:r>
    </w:p>
    <w:p w:rsidR="00B57A6B" w:rsidRDefault="00B57A6B">
      <w:pPr>
        <w:pStyle w:val="Corpsdetexte"/>
        <w:rPr>
          <w:noProof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876"/>
        <w:gridCol w:w="1321"/>
        <w:gridCol w:w="947"/>
        <w:gridCol w:w="2029"/>
      </w:tblGrid>
      <w:tr w:rsidR="00193E0D" w:rsidTr="00B57A6B">
        <w:tc>
          <w:tcPr>
            <w:tcW w:w="2835" w:type="dxa"/>
            <w:vAlign w:val="center"/>
          </w:tcPr>
          <w:p w:rsidR="00193E0D" w:rsidRDefault="00193E0D">
            <w:pPr>
              <w:rPr>
                <w:sz w:val="24"/>
              </w:rPr>
            </w:pPr>
            <w:r>
              <w:rPr>
                <w:sz w:val="24"/>
              </w:rPr>
              <w:t>Produit brut</w:t>
            </w:r>
          </w:p>
        </w:tc>
        <w:tc>
          <w:tcPr>
            <w:tcW w:w="876" w:type="dxa"/>
            <w:vAlign w:val="center"/>
          </w:tcPr>
          <w:p w:rsidR="00193E0D" w:rsidRDefault="00E212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 w:rsidR="00193E0D">
              <w:rPr>
                <w:sz w:val="24"/>
              </w:rPr>
              <w:t>rge</w:t>
            </w:r>
          </w:p>
        </w:tc>
        <w:tc>
          <w:tcPr>
            <w:tcW w:w="1321" w:type="dxa"/>
            <w:vAlign w:val="center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arachides</w:t>
            </w:r>
          </w:p>
        </w:tc>
        <w:tc>
          <w:tcPr>
            <w:tcW w:w="947" w:type="dxa"/>
            <w:vAlign w:val="center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sésame</w:t>
            </w:r>
          </w:p>
        </w:tc>
        <w:tc>
          <w:tcPr>
            <w:tcW w:w="2029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Pourcentage requis</w:t>
            </w:r>
          </w:p>
        </w:tc>
      </w:tr>
      <w:tr w:rsidR="00193E0D" w:rsidTr="00B57A6B">
        <w:tc>
          <w:tcPr>
            <w:tcW w:w="2835" w:type="dxa"/>
          </w:tcPr>
          <w:p w:rsidR="00193E0D" w:rsidRDefault="00193E0D">
            <w:pPr>
              <w:rPr>
                <w:sz w:val="24"/>
              </w:rPr>
            </w:pPr>
            <w:r>
              <w:rPr>
                <w:sz w:val="24"/>
              </w:rPr>
              <w:t>Pourcentage de protéines</w:t>
            </w:r>
          </w:p>
        </w:tc>
        <w:tc>
          <w:tcPr>
            <w:tcW w:w="876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12 %</w:t>
            </w:r>
          </w:p>
        </w:tc>
        <w:tc>
          <w:tcPr>
            <w:tcW w:w="1321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52 %</w:t>
            </w:r>
          </w:p>
        </w:tc>
        <w:tc>
          <w:tcPr>
            <w:tcW w:w="947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42 %</w:t>
            </w:r>
          </w:p>
        </w:tc>
        <w:tc>
          <w:tcPr>
            <w:tcW w:w="2029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22 %</w:t>
            </w:r>
          </w:p>
        </w:tc>
      </w:tr>
      <w:tr w:rsidR="00193E0D" w:rsidTr="00B57A6B">
        <w:tc>
          <w:tcPr>
            <w:tcW w:w="2835" w:type="dxa"/>
          </w:tcPr>
          <w:p w:rsidR="00193E0D" w:rsidRDefault="00193E0D">
            <w:pPr>
              <w:rPr>
                <w:sz w:val="24"/>
              </w:rPr>
            </w:pPr>
            <w:r>
              <w:rPr>
                <w:sz w:val="24"/>
              </w:rPr>
              <w:t>Pourcentage de graisses</w:t>
            </w:r>
          </w:p>
        </w:tc>
        <w:tc>
          <w:tcPr>
            <w:tcW w:w="876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2 %</w:t>
            </w:r>
          </w:p>
        </w:tc>
        <w:tc>
          <w:tcPr>
            <w:tcW w:w="1321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2 %</w:t>
            </w:r>
          </w:p>
        </w:tc>
        <w:tc>
          <w:tcPr>
            <w:tcW w:w="947" w:type="dxa"/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10 %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193E0D" w:rsidRDefault="00193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3,6 %</w:t>
            </w:r>
          </w:p>
        </w:tc>
      </w:tr>
      <w:tr w:rsidR="00193E0D" w:rsidTr="00B57A6B">
        <w:tc>
          <w:tcPr>
            <w:tcW w:w="2835" w:type="dxa"/>
          </w:tcPr>
          <w:p w:rsidR="00193E0D" w:rsidRDefault="00193E0D">
            <w:pPr>
              <w:rPr>
                <w:sz w:val="24"/>
              </w:rPr>
            </w:pPr>
            <w:r>
              <w:rPr>
                <w:sz w:val="24"/>
              </w:rPr>
              <w:t>Coût par tonne</w:t>
            </w:r>
          </w:p>
        </w:tc>
        <w:tc>
          <w:tcPr>
            <w:tcW w:w="876" w:type="dxa"/>
          </w:tcPr>
          <w:p w:rsidR="00193E0D" w:rsidRDefault="00193E0D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 F</w:t>
            </w:r>
          </w:p>
        </w:tc>
        <w:tc>
          <w:tcPr>
            <w:tcW w:w="1321" w:type="dxa"/>
          </w:tcPr>
          <w:p w:rsidR="00193E0D" w:rsidRDefault="00193E0D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41 F</w:t>
            </w:r>
          </w:p>
        </w:tc>
        <w:tc>
          <w:tcPr>
            <w:tcW w:w="947" w:type="dxa"/>
          </w:tcPr>
          <w:p w:rsidR="00193E0D" w:rsidRDefault="00193E0D">
            <w:pPr>
              <w:pStyle w:val="Titre2"/>
              <w:rPr>
                <w:lang w:val="en-GB"/>
              </w:rPr>
            </w:pPr>
            <w:r>
              <w:rPr>
                <w:lang w:val="en-GB"/>
              </w:rPr>
              <w:t>39 F</w:t>
            </w:r>
          </w:p>
        </w:tc>
        <w:tc>
          <w:tcPr>
            <w:tcW w:w="2029" w:type="dxa"/>
            <w:tcBorders>
              <w:bottom w:val="nil"/>
              <w:right w:val="nil"/>
            </w:tcBorders>
          </w:tcPr>
          <w:p w:rsidR="00193E0D" w:rsidRDefault="00193E0D">
            <w:pPr>
              <w:jc w:val="center"/>
              <w:rPr>
                <w:sz w:val="24"/>
                <w:lang w:val="en-GB"/>
              </w:rPr>
            </w:pPr>
          </w:p>
        </w:tc>
      </w:tr>
    </w:tbl>
    <w:p w:rsidR="00B57A6B" w:rsidRDefault="00B57A6B" w:rsidP="00B57A6B">
      <w:pPr>
        <w:rPr>
          <w:sz w:val="24"/>
        </w:rPr>
      </w:pPr>
    </w:p>
    <w:p w:rsidR="00193E0D" w:rsidRDefault="00B57A6B" w:rsidP="00822E65">
      <w:pPr>
        <w:jc w:val="both"/>
        <w:rPr>
          <w:sz w:val="24"/>
        </w:rPr>
      </w:pPr>
      <w:r>
        <w:rPr>
          <w:sz w:val="24"/>
        </w:rPr>
        <w:t>On notera x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(i = 1,2,3) la fraction de tonne de produit brut i contenu dans une tonne d’aliment. Formuler algébriquement le problème. </w:t>
      </w:r>
      <w:r w:rsidR="00193E0D">
        <w:rPr>
          <w:sz w:val="24"/>
        </w:rPr>
        <w:t>Trouver les quantités x</w:t>
      </w:r>
      <w:r w:rsidR="00193E0D">
        <w:rPr>
          <w:sz w:val="24"/>
          <w:vertAlign w:val="subscript"/>
        </w:rPr>
        <w:t>1</w:t>
      </w:r>
      <w:r w:rsidR="00193E0D">
        <w:rPr>
          <w:sz w:val="24"/>
        </w:rPr>
        <w:t>, x</w:t>
      </w:r>
      <w:r w:rsidR="00193E0D">
        <w:rPr>
          <w:sz w:val="24"/>
          <w:vertAlign w:val="subscript"/>
        </w:rPr>
        <w:t>2</w:t>
      </w:r>
      <w:r w:rsidR="00193E0D">
        <w:rPr>
          <w:sz w:val="24"/>
        </w:rPr>
        <w:t xml:space="preserve"> et x</w:t>
      </w:r>
      <w:r w:rsidR="00193E0D">
        <w:rPr>
          <w:sz w:val="24"/>
          <w:vertAlign w:val="subscript"/>
        </w:rPr>
        <w:t>3</w:t>
      </w:r>
      <w:r w:rsidR="00193E0D">
        <w:rPr>
          <w:sz w:val="24"/>
        </w:rPr>
        <w:t xml:space="preserve"> respectant les contraintes ci-dessus et en minimisant le coût de l’aliment.</w:t>
      </w:r>
    </w:p>
    <w:p w:rsidR="00193E0D" w:rsidRDefault="00193E0D">
      <w:pPr>
        <w:rPr>
          <w:sz w:val="24"/>
        </w:rPr>
      </w:pPr>
    </w:p>
    <w:p w:rsidR="003C2EF1" w:rsidRDefault="003C2EF1">
      <w:pPr>
        <w:rPr>
          <w:sz w:val="24"/>
        </w:rPr>
      </w:pPr>
    </w:p>
    <w:p w:rsidR="003C2EF1" w:rsidRDefault="003C2EF1">
      <w:pPr>
        <w:rPr>
          <w:sz w:val="24"/>
        </w:rPr>
      </w:pPr>
    </w:p>
    <w:p w:rsidR="00193E0D" w:rsidRDefault="0019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</w:t>
      </w:r>
      <w:r w:rsidR="001726E6">
        <w:rPr>
          <w:rFonts w:ascii="Courier New" w:hAnsi="Courier New"/>
          <w:b/>
        </w:rPr>
        <w:t>6</w:t>
      </w:r>
      <w:r>
        <w:rPr>
          <w:rFonts w:ascii="Courier New" w:hAnsi="Courier New"/>
        </w:rPr>
        <w:t xml:space="preserve"> : Programmation linéaire</w:t>
      </w:r>
      <w:r w:rsidR="00665CA9">
        <w:rPr>
          <w:rFonts w:ascii="Courier New" w:hAnsi="Courier New"/>
        </w:rPr>
        <w:t xml:space="preserve"> (forme générale)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93E0D" w:rsidRDefault="00193E0D">
      <w:pPr>
        <w:rPr>
          <w:rFonts w:ascii="Courier New" w:hAnsi="Courier New"/>
        </w:rPr>
      </w:pPr>
    </w:p>
    <w:p w:rsidR="00193E0D" w:rsidRDefault="00193E0D">
      <w:pPr>
        <w:pStyle w:val="Corpsdetexte2"/>
        <w:jc w:val="both"/>
        <w:rPr>
          <w:sz w:val="24"/>
          <w:szCs w:val="24"/>
        </w:rPr>
      </w:pPr>
      <w:r>
        <w:rPr>
          <w:sz w:val="24"/>
          <w:szCs w:val="24"/>
        </w:rPr>
        <w:t>On désire faire un mélange de trois gaz combustibles dans les conditions suivantes :</w:t>
      </w:r>
    </w:p>
    <w:p w:rsidR="00193E0D" w:rsidRDefault="00193E0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Le volume total doit atteindre 250 000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 ;</w:t>
      </w:r>
    </w:p>
    <w:p w:rsidR="00193E0D" w:rsidRDefault="00193E0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Le volume calorifique doit être compris ente 2 200 mth/m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et 2 600 mth/m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 ;</w:t>
      </w:r>
    </w:p>
    <w:p w:rsidR="00193E0D" w:rsidRDefault="00193E0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teneur en soufre ne doit pas dépasser 3 grammes/m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 ;</w:t>
      </w:r>
    </w:p>
    <w:p w:rsidR="00193E0D" w:rsidRDefault="00193E0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proportion du troisième gaz ne doit pas excéder 28 % du volume total.</w:t>
      </w:r>
    </w:p>
    <w:p w:rsidR="00193E0D" w:rsidRDefault="00193E0D">
      <w:pPr>
        <w:pStyle w:val="Corpsdetexte2"/>
        <w:jc w:val="both"/>
        <w:rPr>
          <w:sz w:val="24"/>
          <w:szCs w:val="24"/>
        </w:rPr>
      </w:pPr>
      <w:r>
        <w:rPr>
          <w:sz w:val="24"/>
          <w:szCs w:val="24"/>
        </w:rPr>
        <w:t>Les teneurs respectifs en soufre sont de 7, ½, et 2 grammes par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Les pouvoirs calorifiques respectifs se montent à 1 000, 2 000 et 6 000 mth/m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193E0D" w:rsidRDefault="00193E0D">
      <w:pPr>
        <w:pStyle w:val="Corpsdetexte2"/>
        <w:jc w:val="both"/>
        <w:rPr>
          <w:sz w:val="24"/>
          <w:szCs w:val="24"/>
        </w:rPr>
      </w:pPr>
    </w:p>
    <w:p w:rsidR="00193E0D" w:rsidRDefault="00193E0D" w:rsidP="00CB3F2F">
      <w:pPr>
        <w:jc w:val="both"/>
        <w:rPr>
          <w:sz w:val="24"/>
          <w:szCs w:val="24"/>
        </w:rPr>
      </w:pPr>
      <w:r>
        <w:rPr>
          <w:sz w:val="24"/>
          <w:szCs w:val="24"/>
        </w:rPr>
        <w:t>Déterminer le mélange le moins coûteux, en admettant que les prix respectifs sont de 12, 36 et 10 unités monétaires par millier de 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5B237D" w:rsidRDefault="005B237D" w:rsidP="005B237D">
      <w:pPr>
        <w:jc w:val="both"/>
        <w:rPr>
          <w:sz w:val="24"/>
        </w:rPr>
      </w:pPr>
    </w:p>
    <w:p w:rsidR="003C2EF1" w:rsidRDefault="003C2EF1" w:rsidP="005B237D">
      <w:pPr>
        <w:jc w:val="both"/>
        <w:rPr>
          <w:sz w:val="24"/>
        </w:rPr>
      </w:pPr>
    </w:p>
    <w:p w:rsidR="00A46167" w:rsidRDefault="00A46167" w:rsidP="00A4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</w:t>
      </w:r>
      <w:r w:rsidR="001726E6">
        <w:rPr>
          <w:rFonts w:ascii="Courier New" w:hAnsi="Courier New"/>
          <w:b/>
        </w:rPr>
        <w:t>° 0</w:t>
      </w:r>
      <w:r w:rsidR="00BE1FE8">
        <w:rPr>
          <w:rFonts w:ascii="Courier New" w:hAnsi="Courier New"/>
          <w:b/>
        </w:rPr>
        <w:t>7</w:t>
      </w:r>
      <w:r>
        <w:rPr>
          <w:rFonts w:ascii="Courier New" w:hAnsi="Courier New"/>
        </w:rPr>
        <w:t xml:space="preserve"> : Programmation linéaire avec résolution graphique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A46167" w:rsidRDefault="00A46167" w:rsidP="00A46167">
      <w:pPr>
        <w:autoSpaceDE w:val="0"/>
        <w:autoSpaceDN w:val="0"/>
        <w:adjustRightInd w:val="0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Un artisan chocolatier décide de confectionner des œufs en chocolat. En allant inspecter ses réserves, il constate qu’il lui reste 18 kg de cacao, 8 Kg de noisettes et 14 Kg de lait. Il a deux spécialités : l’œuf Extra et l’œuf Sublime.</w:t>
      </w:r>
    </w:p>
    <w:p w:rsidR="00A46167" w:rsidRDefault="00A46167" w:rsidP="00A46167">
      <w:pPr>
        <w:autoSpaceDE w:val="0"/>
        <w:autoSpaceDN w:val="0"/>
        <w:adjustRightInd w:val="0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Un œuf Extra nécessite 1 Kg de cacao, 1 Kg de noisette et 2 Kg de lait. Un œuf Sublime nécessite 3 Kg de cacao, 1 Kg de noisette et 1 Kg de lait.</w:t>
      </w:r>
    </w:p>
    <w:p w:rsidR="00A46167" w:rsidRDefault="00A46167" w:rsidP="00A46167">
      <w:pPr>
        <w:autoSpaceDE w:val="0"/>
        <w:autoSpaceDN w:val="0"/>
        <w:adjustRightInd w:val="0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Il fera un profit de 20 euros en vendant un œuf Extra, et 30 euro en vendant un œuf Sublime. Combien d’œufs Extra et Sublime doit-il fabriquer pour faire le plus grand bénéfice possible ?</w:t>
      </w:r>
    </w:p>
    <w:p w:rsidR="003C2EF1" w:rsidRDefault="003C2EF1" w:rsidP="003C2EF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CB3F2F" w:rsidRDefault="00CB3F2F" w:rsidP="00CB3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</w:t>
      </w:r>
      <w:r w:rsidR="00BE1FE8">
        <w:rPr>
          <w:rFonts w:ascii="Courier New" w:hAnsi="Courier New"/>
          <w:b/>
        </w:rPr>
        <w:t>8</w:t>
      </w:r>
      <w:r>
        <w:rPr>
          <w:rFonts w:ascii="Courier New" w:hAnsi="Courier New"/>
        </w:rPr>
        <w:t xml:space="preserve"> : Programmation linéaire avec résolution graphique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Grilledutableau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0"/>
        <w:gridCol w:w="1563"/>
        <w:gridCol w:w="1723"/>
        <w:gridCol w:w="3278"/>
      </w:tblGrid>
      <w:tr w:rsidR="00A70FE4" w:rsidTr="00BE1FE8">
        <w:tc>
          <w:tcPr>
            <w:tcW w:w="3290" w:type="dxa"/>
          </w:tcPr>
          <w:p w:rsidR="00A70FE4" w:rsidRDefault="00A70FE4" w:rsidP="005B237D">
            <w:pPr>
              <w:jc w:val="both"/>
              <w:rPr>
                <w:sz w:val="24"/>
              </w:rPr>
            </w:pPr>
          </w:p>
        </w:tc>
        <w:tc>
          <w:tcPr>
            <w:tcW w:w="3286" w:type="dxa"/>
            <w:gridSpan w:val="2"/>
          </w:tcPr>
          <w:p w:rsidR="00A70FE4" w:rsidRDefault="00A70FE4" w:rsidP="005B237D">
            <w:pPr>
              <w:jc w:val="both"/>
              <w:rPr>
                <w:sz w:val="24"/>
              </w:rPr>
            </w:pPr>
          </w:p>
        </w:tc>
        <w:tc>
          <w:tcPr>
            <w:tcW w:w="3278" w:type="dxa"/>
          </w:tcPr>
          <w:p w:rsidR="00A70FE4" w:rsidRDefault="00A70FE4" w:rsidP="005B237D">
            <w:pPr>
              <w:jc w:val="both"/>
              <w:rPr>
                <w:sz w:val="24"/>
              </w:rPr>
            </w:pPr>
          </w:p>
        </w:tc>
      </w:tr>
      <w:tr w:rsidR="00D555BD" w:rsidTr="00BE1F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55BD" w:rsidRDefault="00D555BD" w:rsidP="00BE1FE8">
            <w:pPr>
              <w:jc w:val="center"/>
              <w:rPr>
                <w:sz w:val="24"/>
              </w:rPr>
            </w:pPr>
            <w:r w:rsidRPr="00070350">
              <w:rPr>
                <w:position w:val="-68"/>
              </w:rPr>
              <w:object w:dxaOrig="224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74.25pt" o:ole="">
                  <v:imagedata r:id="rId7" o:title=""/>
                </v:shape>
                <o:OLEObject Type="Embed" ProgID="Equation.3" ShapeID="_x0000_i1025" DrawAspect="Content" ObjectID="_1748006902" r:id="rId8"/>
              </w:objec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55BD" w:rsidRDefault="00D555BD" w:rsidP="00BE1FE8">
            <w:pPr>
              <w:jc w:val="center"/>
              <w:rPr>
                <w:sz w:val="24"/>
              </w:rPr>
            </w:pPr>
            <w:r w:rsidRPr="006C0271">
              <w:rPr>
                <w:position w:val="-86"/>
              </w:rPr>
              <w:object w:dxaOrig="2340" w:dyaOrig="1840">
                <v:shape id="_x0000_i1026" type="#_x0000_t75" style="width:117pt;height:92.25pt" o:ole="">
                  <v:imagedata r:id="rId9" o:title=""/>
                </v:shape>
                <o:OLEObject Type="Embed" ProgID="Equation.3" ShapeID="_x0000_i1026" DrawAspect="Content" ObjectID="_1748006903" r:id="rId10"/>
              </w:object>
            </w:r>
          </w:p>
        </w:tc>
      </w:tr>
    </w:tbl>
    <w:p w:rsidR="00A70FE4" w:rsidRDefault="00A70FE4" w:rsidP="005B237D">
      <w:pPr>
        <w:jc w:val="both"/>
        <w:rPr>
          <w:sz w:val="24"/>
        </w:rPr>
      </w:pPr>
    </w:p>
    <w:p w:rsidR="00BE1FE8" w:rsidRDefault="00BE1FE8" w:rsidP="00BE1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</w:rPr>
      </w:pPr>
      <w:r>
        <w:rPr>
          <w:rFonts w:ascii="Courier New" w:hAnsi="Courier New"/>
          <w:b/>
        </w:rPr>
        <w:t>TD N° 09</w:t>
      </w:r>
      <w:r>
        <w:rPr>
          <w:rFonts w:ascii="Courier New" w:hAnsi="Courier New"/>
        </w:rPr>
        <w:t xml:space="preserve"> : Programmation linéaire par la dualité et avec la résolution graphique</w:t>
      </w:r>
    </w:p>
    <w:p w:rsidR="00BE1FE8" w:rsidRDefault="00BE1FE8" w:rsidP="00BE1FE8">
      <w:pPr>
        <w:jc w:val="both"/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BE1FE8" w:rsidTr="00BE1FE8">
        <w:tc>
          <w:tcPr>
            <w:tcW w:w="4927" w:type="dxa"/>
          </w:tcPr>
          <w:p w:rsidR="00BE1FE8" w:rsidRDefault="00D05F99" w:rsidP="00BE1FE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70350">
              <w:rPr>
                <w:position w:val="-68"/>
              </w:rPr>
              <w:object w:dxaOrig="2220" w:dyaOrig="1480">
                <v:shape id="_x0000_i1027" type="#_x0000_t75" style="width:111pt;height:74.25pt" o:ole="">
                  <v:imagedata r:id="rId11" o:title=""/>
                </v:shape>
                <o:OLEObject Type="Embed" ProgID="Equation.3" ShapeID="_x0000_i1027" DrawAspect="Content" ObjectID="_1748006904" r:id="rId12"/>
              </w:object>
            </w:r>
          </w:p>
        </w:tc>
        <w:tc>
          <w:tcPr>
            <w:tcW w:w="4927" w:type="dxa"/>
          </w:tcPr>
          <w:p w:rsidR="00BE1FE8" w:rsidRDefault="00BE1FE8" w:rsidP="00BE1FE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70350">
              <w:rPr>
                <w:position w:val="-68"/>
              </w:rPr>
              <w:object w:dxaOrig="2240" w:dyaOrig="1480">
                <v:shape id="_x0000_i1028" type="#_x0000_t75" style="width:111.75pt;height:74.25pt" o:ole="">
                  <v:imagedata r:id="rId13" o:title=""/>
                </v:shape>
                <o:OLEObject Type="Embed" ProgID="Equation.3" ShapeID="_x0000_i1028" DrawAspect="Content" ObjectID="_1748006905" r:id="rId14"/>
              </w:object>
            </w:r>
          </w:p>
        </w:tc>
      </w:tr>
    </w:tbl>
    <w:p w:rsidR="00BE1FE8" w:rsidRPr="00766A55" w:rsidRDefault="00BE1FE8" w:rsidP="00BE1FE8">
      <w:pPr>
        <w:autoSpaceDE w:val="0"/>
        <w:autoSpaceDN w:val="0"/>
        <w:adjustRightInd w:val="0"/>
      </w:pPr>
    </w:p>
    <w:p w:rsidR="00BE1FE8" w:rsidRDefault="00BE1FE8" w:rsidP="005B237D">
      <w:pPr>
        <w:jc w:val="both"/>
        <w:rPr>
          <w:sz w:val="24"/>
        </w:rPr>
      </w:pPr>
    </w:p>
    <w:p w:rsidR="00FD13BB" w:rsidRDefault="00A70FE4" w:rsidP="005B237D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________________________________________________</w:t>
      </w:r>
    </w:p>
    <w:sectPr w:rsidR="00FD13BB" w:rsidSect="00CD68EA">
      <w:headerReference w:type="default" r:id="rId15"/>
      <w:footerReference w:type="default" r:id="rId16"/>
      <w:pgSz w:w="11906" w:h="16838"/>
      <w:pgMar w:top="1021" w:right="1021" w:bottom="1021" w:left="102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665" w:rsidRDefault="00E74665">
      <w:r>
        <w:separator/>
      </w:r>
    </w:p>
  </w:endnote>
  <w:endnote w:type="continuationSeparator" w:id="1">
    <w:p w:rsidR="00E74665" w:rsidRDefault="00E74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D" w:rsidRDefault="00193E0D">
    <w:pPr>
      <w:pStyle w:val="Pieddepage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193E0D" w:rsidRDefault="00193E0D" w:rsidP="00FE113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Année 20</w:t>
    </w:r>
    <w:r w:rsidR="00FE1130">
      <w:rPr>
        <w:rFonts w:ascii="Arial" w:hAnsi="Arial" w:cs="Arial"/>
        <w:sz w:val="18"/>
        <w:szCs w:val="18"/>
      </w:rPr>
      <w:t xml:space="preserve">23                                                                           </w:t>
    </w:r>
    <w:r w:rsidRPr="00DD6005">
      <w:rPr>
        <w:rFonts w:ascii="Arial" w:hAnsi="Arial" w:cs="Arial"/>
        <w:sz w:val="18"/>
        <w:szCs w:val="18"/>
        <w:u w:val="single"/>
      </w:rPr>
      <w:t>Page</w:t>
    </w:r>
    <w:r w:rsidR="00253B21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253B21">
      <w:rPr>
        <w:rStyle w:val="Numrodepage"/>
      </w:rPr>
      <w:fldChar w:fldCharType="separate"/>
    </w:r>
    <w:r w:rsidR="009C3076">
      <w:rPr>
        <w:rStyle w:val="Numrodepage"/>
        <w:noProof/>
      </w:rPr>
      <w:t>1</w:t>
    </w:r>
    <w:r w:rsidR="00253B21">
      <w:rPr>
        <w:rStyle w:val="Numrodepage"/>
      </w:rPr>
      <w:fldChar w:fldCharType="end"/>
    </w:r>
    <w:r w:rsidR="00FE1130">
      <w:rPr>
        <w:rStyle w:val="Numrodepage"/>
      </w:rPr>
      <w:t xml:space="preserve">                                                                                 </w:t>
    </w:r>
    <w:r>
      <w:rPr>
        <w:rStyle w:val="Numrodepage"/>
        <w:rFonts w:ascii="Arial" w:hAnsi="Arial" w:cs="Arial"/>
        <w:sz w:val="18"/>
        <w:szCs w:val="18"/>
      </w:rPr>
      <w:t>TD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665" w:rsidRDefault="00E74665">
      <w:r>
        <w:separator/>
      </w:r>
    </w:p>
  </w:footnote>
  <w:footnote w:type="continuationSeparator" w:id="1">
    <w:p w:rsidR="00E74665" w:rsidRDefault="00E746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E0D" w:rsidRPr="00FE1130" w:rsidRDefault="00FE1130">
    <w:pPr>
      <w:pStyle w:val="En-tte"/>
      <w:jc w:val="center"/>
    </w:pPr>
    <w:r w:rsidRPr="00FE1130">
      <w:t xml:space="preserve">UF - ENI - L2                                         </w:t>
    </w:r>
    <w:r>
      <w:t xml:space="preserve">                                                       </w:t>
    </w:r>
    <w:r w:rsidRPr="00FE1130">
      <w:t xml:space="preserve">                         P</w:t>
    </w:r>
    <w:r>
      <w:t>rogrammation Linéai</w:t>
    </w:r>
    <w:r w:rsidRPr="00FE1130">
      <w:t>re</w:t>
    </w:r>
  </w:p>
  <w:p w:rsidR="00193E0D" w:rsidRDefault="00193E0D">
    <w:pPr>
      <w:pStyle w:val="En-tt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--------------------</w:t>
    </w:r>
    <w:r w:rsidR="004F2A7B">
      <w:rPr>
        <w:rFonts w:ascii="Arial" w:hAnsi="Arial" w:cs="Arial"/>
        <w:sz w:val="18"/>
        <w:szCs w:val="18"/>
      </w:rPr>
      <w:t>---------</w:t>
    </w:r>
    <w:r>
      <w:rPr>
        <w:rFonts w:ascii="Arial" w:hAnsi="Arial" w:cs="Arial"/>
        <w:sz w:val="18"/>
        <w:szCs w:val="18"/>
      </w:rPr>
      <w:t>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B2EA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6D947C8"/>
    <w:multiLevelType w:val="hybridMultilevel"/>
    <w:tmpl w:val="2BB4FCF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00F03"/>
    <w:multiLevelType w:val="hybridMultilevel"/>
    <w:tmpl w:val="2436B4F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5A30A19"/>
    <w:multiLevelType w:val="hybridMultilevel"/>
    <w:tmpl w:val="1F72A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260B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200694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3ED53B6"/>
    <w:multiLevelType w:val="hybridMultilevel"/>
    <w:tmpl w:val="7622614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387C64"/>
    <w:multiLevelType w:val="hybridMultilevel"/>
    <w:tmpl w:val="A79467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E612B"/>
    <w:multiLevelType w:val="singleLevel"/>
    <w:tmpl w:val="040C001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3215756"/>
    <w:multiLevelType w:val="hybridMultilevel"/>
    <w:tmpl w:val="79F2B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E4C37"/>
    <w:multiLevelType w:val="singleLevel"/>
    <w:tmpl w:val="24E4C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7BE68C3"/>
    <w:multiLevelType w:val="hybridMultilevel"/>
    <w:tmpl w:val="87F09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46B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D152C0B"/>
    <w:multiLevelType w:val="hybridMultilevel"/>
    <w:tmpl w:val="9C52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66738"/>
    <w:multiLevelType w:val="singleLevel"/>
    <w:tmpl w:val="549A2ED2"/>
    <w:lvl w:ilvl="0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D3176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1731F8E"/>
    <w:multiLevelType w:val="hybridMultilevel"/>
    <w:tmpl w:val="7D4AD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8654D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7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16"/>
  </w:num>
  <w:num w:numId="14">
    <w:abstractNumId w:val="1"/>
  </w:num>
  <w:num w:numId="15">
    <w:abstractNumId w:val="11"/>
  </w:num>
  <w:num w:numId="16">
    <w:abstractNumId w:val="3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E21"/>
    <w:rsid w:val="0001558D"/>
    <w:rsid w:val="0004754D"/>
    <w:rsid w:val="0007675C"/>
    <w:rsid w:val="00093FF7"/>
    <w:rsid w:val="00147ED8"/>
    <w:rsid w:val="00150D77"/>
    <w:rsid w:val="00165426"/>
    <w:rsid w:val="001726E6"/>
    <w:rsid w:val="001731B6"/>
    <w:rsid w:val="00193E0D"/>
    <w:rsid w:val="001D58FC"/>
    <w:rsid w:val="001F2212"/>
    <w:rsid w:val="00242D7E"/>
    <w:rsid w:val="00246875"/>
    <w:rsid w:val="00253B21"/>
    <w:rsid w:val="00293751"/>
    <w:rsid w:val="002B23BE"/>
    <w:rsid w:val="002D78D7"/>
    <w:rsid w:val="0032411C"/>
    <w:rsid w:val="003A3FEB"/>
    <w:rsid w:val="003A6753"/>
    <w:rsid w:val="003C2EF1"/>
    <w:rsid w:val="003D5C62"/>
    <w:rsid w:val="003D6DBA"/>
    <w:rsid w:val="00431971"/>
    <w:rsid w:val="004E600F"/>
    <w:rsid w:val="004F2A7B"/>
    <w:rsid w:val="004F6716"/>
    <w:rsid w:val="004F6847"/>
    <w:rsid w:val="005431FC"/>
    <w:rsid w:val="0055242A"/>
    <w:rsid w:val="005530CA"/>
    <w:rsid w:val="005626B2"/>
    <w:rsid w:val="00595C3B"/>
    <w:rsid w:val="005A6BA9"/>
    <w:rsid w:val="005B237D"/>
    <w:rsid w:val="005E0B16"/>
    <w:rsid w:val="005F4259"/>
    <w:rsid w:val="00665CA9"/>
    <w:rsid w:val="00741A66"/>
    <w:rsid w:val="0079720B"/>
    <w:rsid w:val="007B450E"/>
    <w:rsid w:val="007F2D11"/>
    <w:rsid w:val="0080125F"/>
    <w:rsid w:val="00822E65"/>
    <w:rsid w:val="00823109"/>
    <w:rsid w:val="008317CC"/>
    <w:rsid w:val="00836F55"/>
    <w:rsid w:val="008440FF"/>
    <w:rsid w:val="0085582E"/>
    <w:rsid w:val="008935CB"/>
    <w:rsid w:val="008D3640"/>
    <w:rsid w:val="00944EBD"/>
    <w:rsid w:val="009958E1"/>
    <w:rsid w:val="009B155B"/>
    <w:rsid w:val="009C17CA"/>
    <w:rsid w:val="009C2F6E"/>
    <w:rsid w:val="009C3076"/>
    <w:rsid w:val="009D6002"/>
    <w:rsid w:val="00A46167"/>
    <w:rsid w:val="00A52BFC"/>
    <w:rsid w:val="00A70FE4"/>
    <w:rsid w:val="00A828C5"/>
    <w:rsid w:val="00AE10AC"/>
    <w:rsid w:val="00AE69D5"/>
    <w:rsid w:val="00B12D9D"/>
    <w:rsid w:val="00B273E6"/>
    <w:rsid w:val="00B57A6B"/>
    <w:rsid w:val="00B6098F"/>
    <w:rsid w:val="00B6314F"/>
    <w:rsid w:val="00BE1E83"/>
    <w:rsid w:val="00BE1FE8"/>
    <w:rsid w:val="00BF4416"/>
    <w:rsid w:val="00C010B1"/>
    <w:rsid w:val="00C11F93"/>
    <w:rsid w:val="00C564EB"/>
    <w:rsid w:val="00CB3F2F"/>
    <w:rsid w:val="00CD68EA"/>
    <w:rsid w:val="00D05F99"/>
    <w:rsid w:val="00D555BD"/>
    <w:rsid w:val="00D62E21"/>
    <w:rsid w:val="00D664EE"/>
    <w:rsid w:val="00D744F0"/>
    <w:rsid w:val="00DC125A"/>
    <w:rsid w:val="00DD6005"/>
    <w:rsid w:val="00DE44CA"/>
    <w:rsid w:val="00E110AF"/>
    <w:rsid w:val="00E11A96"/>
    <w:rsid w:val="00E2120A"/>
    <w:rsid w:val="00E5215D"/>
    <w:rsid w:val="00E5600B"/>
    <w:rsid w:val="00E74665"/>
    <w:rsid w:val="00E76544"/>
    <w:rsid w:val="00E93ED0"/>
    <w:rsid w:val="00E94BA8"/>
    <w:rsid w:val="00ED0166"/>
    <w:rsid w:val="00ED3B50"/>
    <w:rsid w:val="00ED3E31"/>
    <w:rsid w:val="00F038E9"/>
    <w:rsid w:val="00FD13BB"/>
    <w:rsid w:val="00FD3F6B"/>
    <w:rsid w:val="00FD7539"/>
    <w:rsid w:val="00FE1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EA"/>
  </w:style>
  <w:style w:type="paragraph" w:styleId="Titre2">
    <w:name w:val="heading 2"/>
    <w:basedOn w:val="Normal"/>
    <w:next w:val="Normal"/>
    <w:qFormat/>
    <w:rsid w:val="00CD68EA"/>
    <w:pPr>
      <w:keepNext/>
      <w:jc w:val="center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CD68EA"/>
    <w:pPr>
      <w:jc w:val="both"/>
    </w:pPr>
  </w:style>
  <w:style w:type="paragraph" w:styleId="Corpsdetexte2">
    <w:name w:val="Body Text 2"/>
    <w:basedOn w:val="Normal"/>
    <w:semiHidden/>
    <w:rsid w:val="00CD68EA"/>
    <w:rPr>
      <w:sz w:val="22"/>
      <w:szCs w:val="22"/>
    </w:rPr>
  </w:style>
  <w:style w:type="paragraph" w:styleId="En-tte">
    <w:name w:val="header"/>
    <w:basedOn w:val="Normal"/>
    <w:semiHidden/>
    <w:rsid w:val="00CD68EA"/>
    <w:pPr>
      <w:tabs>
        <w:tab w:val="center" w:pos="4536"/>
        <w:tab w:val="right" w:pos="9072"/>
      </w:tabs>
    </w:pPr>
  </w:style>
  <w:style w:type="paragraph" w:styleId="Corpsdetexte3">
    <w:name w:val="Body Text 3"/>
    <w:basedOn w:val="Normal"/>
    <w:semiHidden/>
    <w:rsid w:val="00CD68EA"/>
    <w:pPr>
      <w:ind w:right="7088"/>
      <w:jc w:val="both"/>
    </w:pPr>
    <w:rPr>
      <w:sz w:val="22"/>
    </w:rPr>
  </w:style>
  <w:style w:type="paragraph" w:styleId="Pieddepage">
    <w:name w:val="footer"/>
    <w:basedOn w:val="Normal"/>
    <w:semiHidden/>
    <w:rsid w:val="00CD68E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CD68EA"/>
  </w:style>
  <w:style w:type="table" w:styleId="Grilledutableau">
    <w:name w:val="Table Grid"/>
    <w:basedOn w:val="TableauNormal"/>
    <w:uiPriority w:val="59"/>
    <w:rsid w:val="00665C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3109"/>
    <w:pPr>
      <w:ind w:left="720"/>
      <w:contextualSpacing/>
    </w:pPr>
    <w:rPr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E765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943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UNIVERSITE DE FIANARANRSOA</vt:lpstr>
      <vt:lpstr>UNIVERSITE DE FIANARANRSOA</vt:lpstr>
    </vt:vector>
  </TitlesOfParts>
  <Company>ECOLE NATIONALE D'INFORMATIQUE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UNIVERSITE DE FIANARANRSOA</dc:title>
  <dc:creator>DIRECTION</dc:creator>
  <cp:lastModifiedBy>EniAdmin</cp:lastModifiedBy>
  <cp:revision>5</cp:revision>
  <cp:lastPrinted>2012-10-14T08:49:00Z</cp:lastPrinted>
  <dcterms:created xsi:type="dcterms:W3CDTF">2023-06-11T12:36:00Z</dcterms:created>
  <dcterms:modified xsi:type="dcterms:W3CDTF">2023-06-11T12:42:00Z</dcterms:modified>
</cp:coreProperties>
</file>