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Barème — Examen Cycles de turbine à gaz</w:t>
      </w:r>
    </w:p>
    <w:p>
      <w:pPr>
        <w:spacing w:after="100" w:line="276"/>
        <w:jc w:val="both"/>
      </w:pPr>
      <w:r>
        <w:rPr>
          <w:color w:val="5B6B7B"/>
        </w:rPr>
        <w:t xml:space="preserve">Document enseignant. Total : 20 points (partie A : 4 ; partie B : 16). Le détail des réponses attendues figure dans le corrigé.</w:t>
      </w:r>
    </w:p>
    <w:p>
      <w:pPr>
        <w:pStyle w:val="Heading2"/>
        <w:spacing w:after="100" w:before="220"/>
      </w:pPr>
      <w:r>
        <w:t xml:space="preserve">Règles de notation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Méthode d'abord</w:t>
      </w:r>
      <w:r>
        <w:t xml:space="preserve"> : pour chaque élément, la moitié des points revient à l'expression littérale correcte, l'autre moitié à l'application numérique avec unité.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Tolérance</w:t>
      </w:r>
      <w:r>
        <w:t xml:space="preserve"> : une valeur numérique à ±1 % du corrigé est acceptée (arrondis intermédiaires) ; ±2 % pour les grandeurs obtenues par différence (w</w:t>
      </w:r>
      <w:r>
        <w:rPr>
          <w:vertAlign w:val="subscript"/>
        </w:rPr>
        <w:t xml:space="preserve">net</w:t>
      </w:r>
      <w:r>
        <w:t xml:space="preserve">, économie de combustible).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Non-double pénalisation</w:t>
      </w:r>
      <w:r>
        <w:t xml:space="preserve"> : une erreur reportée d'une question antérieure n'est pas sanctionnée si la démarche est juste et le résultat cohérent avec la valeur reportée.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Unités</w:t>
      </w:r>
      <w:r>
        <w:t xml:space="preserve"> : unité absente ou fausse sur un résultat final, −0,25 pt (au plus une fois par question).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Incohérence physique non relevée</w:t>
      </w:r>
      <w:r>
        <w:t xml:space="preserve"> (η &gt; η</w:t>
      </w:r>
      <w:r>
        <w:rPr>
          <w:vertAlign w:val="subscript"/>
        </w:rPr>
        <w:t xml:space="preserve">Carnot</w:t>
      </w:r>
      <w:r>
        <w:t xml:space="preserve">, T</w:t>
      </w:r>
      <w:r>
        <w:rPr>
          <w:vertAlign w:val="subscript"/>
        </w:rPr>
        <w:t xml:space="preserve">2</w:t>
      </w:r>
      <w:r>
        <w:t xml:space="preserve"> &lt; T</w:t>
      </w:r>
      <w:r>
        <w:rPr>
          <w:vertAlign w:val="subscript"/>
        </w:rPr>
        <w:t xml:space="preserve">2s</w:t>
      </w:r>
      <w:r>
        <w:t xml:space="preserve">, s</w:t>
      </w:r>
      <w:r>
        <w:rPr>
          <w:vertAlign w:val="subscript"/>
        </w:rPr>
        <w:t xml:space="preserve">gen</w:t>
      </w:r>
      <w:r>
        <w:t xml:space="preserve"> &lt; 0, w</w:t>
      </w:r>
      <w:r>
        <w:rPr>
          <w:vertAlign w:val="subscript"/>
        </w:rPr>
        <w:t xml:space="preserve">net</w:t>
      </w:r>
      <w:r>
        <w:t xml:space="preserve"> &lt; 0…) : la valeur ne rapporte pas de points d'application numérique.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B5</w:t>
      </w:r>
      <w:r>
        <w:t xml:space="preserve"> : la valeur usuelle r</w:t>
      </w:r>
      <w:r>
        <w:rPr>
          <w:vertAlign w:val="subscript"/>
        </w:rPr>
        <w:t xml:space="preserve">air</w:t>
      </w:r>
      <w:r>
        <w:t xml:space="preserve"> = 287 J/(kg·K) est acceptée sans pénalité (écart inférieur à 0,5 % sur s</w:t>
      </w:r>
      <w:r>
        <w:rPr>
          <w:vertAlign w:val="subscript"/>
        </w:rPr>
        <w:t xml:space="preserve">gen</w:t>
      </w:r>
      <w:r>
        <w:t xml:space="preserve">).</w:t>
      </w:r>
    </w:p>
    <w:p>
      <w:pPr>
        <w:pStyle w:val="Heading2"/>
        <w:spacing w:after="100" w:before="220"/>
      </w:pPr>
      <w:r>
        <w:t xml:space="preserve">Grille détaillée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38"/>
        <w:gridCol w:w="1100"/>
      </w:tblGrid>
      <w:tr>
        <w:trPr>
          <w:tblHeader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Élément attendu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A1</w:t>
            </w:r>
            <w:r>
              <w:rPr>
                <w:sz w:val="20"/>
                <w:szCs w:val="20"/>
              </w:rPr>
              <w:t xml:space="preserve"> (1 pt)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Définition de bwr = w</w:t>
            </w:r>
            <w:r>
              <w:rPr>
                <w:sz w:val="20"/>
                <w:szCs w:val="20"/>
                <w:vertAlign w:val="subscript"/>
              </w:rPr>
              <w:t xml:space="preserve">c</w:t>
            </w:r>
            <w:r>
              <w:rPr>
                <w:sz w:val="20"/>
                <w:szCs w:val="20"/>
              </w:rPr>
              <w:t xml:space="preserve">/w</w:t>
            </w:r>
            <w:r>
              <w:rPr>
                <w:sz w:val="20"/>
                <w:szCs w:val="20"/>
                <w:vertAlign w:val="subscript"/>
              </w:rPr>
              <w:t xml:space="preserve">t</w:t>
            </w:r>
            <w:r>
              <w:rPr>
                <w:sz w:val="20"/>
                <w:szCs w:val="20"/>
              </w:rPr>
              <w:t xml:space="preserve"> et ordre de grandeur (≈ 0,4–0,6 contre ≈ 0,01 en Rankine)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Conséquence : forte sensibilité de 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  <w:r>
              <w:rPr>
                <w:sz w:val="20"/>
                <w:szCs w:val="20"/>
              </w:rPr>
              <w:t xml:space="preserve"> aux rendements des turbomachines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A2</w:t>
            </w:r>
            <w:r>
              <w:rPr>
                <w:sz w:val="20"/>
                <w:szCs w:val="20"/>
              </w:rPr>
              <w:t xml:space="preserve"> (1 pt)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Chaleur reçue à température variable (T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 → T</w:t>
            </w:r>
            <w:r>
              <w:rPr>
                <w:sz w:val="20"/>
                <w:szCs w:val="20"/>
                <w:vertAlign w:val="subscript"/>
              </w:rPr>
              <w:t xml:space="preserve">3</w:t>
            </w:r>
            <w:r>
              <w:rPr>
                <w:sz w:val="20"/>
                <w:szCs w:val="20"/>
              </w:rPr>
              <w:t xml:space="preserve">) et rejetée de 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  <w:r>
              <w:rPr>
                <w:sz w:val="20"/>
                <w:szCs w:val="20"/>
              </w:rPr>
              <w:t xml:space="preserve"> à T</w:t>
            </w:r>
            <w:r>
              <w:rPr>
                <w:sz w:val="20"/>
                <w:szCs w:val="20"/>
                <w:vertAlign w:val="subscript"/>
              </w:rPr>
              <w:t xml:space="preserve">1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Températures moyennes d'échange : T</w:t>
            </w:r>
            <w:r>
              <w:rPr>
                <w:sz w:val="20"/>
                <w:szCs w:val="20"/>
                <w:vertAlign w:val="subscript"/>
              </w:rPr>
              <w:t xml:space="preserve">m,in</w:t>
            </w:r>
            <w:r>
              <w:rPr>
                <w:sz w:val="20"/>
                <w:szCs w:val="20"/>
              </w:rPr>
              <w:t xml:space="preserve"> &lt; T</w:t>
            </w:r>
            <w:r>
              <w:rPr>
                <w:sz w:val="20"/>
                <w:szCs w:val="20"/>
                <w:vertAlign w:val="subscript"/>
              </w:rPr>
              <w:t xml:space="preserve">3</w:t>
            </w:r>
            <w:r>
              <w:rPr>
                <w:sz w:val="20"/>
                <w:szCs w:val="20"/>
              </w:rPr>
              <w:t xml:space="preserve"> et T</w:t>
            </w:r>
            <w:r>
              <w:rPr>
                <w:sz w:val="20"/>
                <w:szCs w:val="20"/>
                <w:vertAlign w:val="subscript"/>
              </w:rPr>
              <w:t xml:space="preserve">m,out</w:t>
            </w:r>
            <w:r>
              <w:rPr>
                <w:sz w:val="20"/>
                <w:szCs w:val="20"/>
              </w:rPr>
              <w:t xml:space="preserve"> &gt; T</w:t>
            </w:r>
            <w:r>
              <w:rPr>
                <w:sz w:val="20"/>
                <w:szCs w:val="20"/>
                <w:vertAlign w:val="subscript"/>
              </w:rPr>
              <w:t xml:space="preserve">1</w:t>
            </w:r>
            <w:r>
              <w:rPr>
                <w:sz w:val="20"/>
                <w:szCs w:val="20"/>
              </w:rPr>
              <w:t xml:space="preserve">, d'où η &lt; 1 − T</w:t>
            </w:r>
            <w:r>
              <w:rPr>
                <w:sz w:val="20"/>
                <w:szCs w:val="20"/>
                <w:vertAlign w:val="subscript"/>
              </w:rPr>
              <w:t xml:space="preserve">1</w:t>
            </w:r>
            <w:r>
              <w:rPr>
                <w:sz w:val="20"/>
                <w:szCs w:val="20"/>
              </w:rPr>
              <w:t xml:space="preserve">/T</w:t>
            </w:r>
            <w:r>
              <w:rPr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A3</w:t>
            </w:r>
            <w:r>
              <w:rPr>
                <w:sz w:val="20"/>
                <w:szCs w:val="20"/>
              </w:rPr>
              <w:t xml:space="preserve"> (1 pt)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Condition 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  <w:r>
              <w:rPr>
                <w:sz w:val="20"/>
                <w:szCs w:val="20"/>
              </w:rPr>
              <w:t xml:space="preserve"> &gt; 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Quand r augmente, 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 augmente et 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  <w:r>
              <w:rPr>
                <w:sz w:val="20"/>
                <w:szCs w:val="20"/>
              </w:rPr>
              <w:t xml:space="preserve"> diminue : l'écart, donc le gain, se réduit jusqu'à s'annuler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A4</w:t>
            </w:r>
            <w:r>
              <w:rPr>
                <w:sz w:val="20"/>
                <w:szCs w:val="20"/>
              </w:rPr>
              <w:t xml:space="preserve"> (1 pt)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Cycle idéal : η = 1 − r</w:t>
            </w:r>
            <w:r>
              <w:rPr>
                <w:sz w:val="20"/>
                <w:szCs w:val="20"/>
                <w:vertAlign w:val="superscript"/>
              </w:rPr>
              <w:t xml:space="preserve">−(γ−1)/γ</w:t>
            </w:r>
            <w:r>
              <w:rPr>
                <w:sz w:val="20"/>
                <w:szCs w:val="20"/>
              </w:rPr>
              <w:t xml:space="preserve"> croissant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0,25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Cycle réel : 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  <w:r>
              <w:rPr>
                <w:sz w:val="20"/>
                <w:szCs w:val="20"/>
              </w:rPr>
              <w:t xml:space="preserve"> → 0 quand r augmente (w</w:t>
            </w:r>
            <w:r>
              <w:rPr>
                <w:sz w:val="20"/>
                <w:szCs w:val="20"/>
                <w:vertAlign w:val="subscript"/>
              </w:rPr>
              <w:t xml:space="preserve">c</w:t>
            </w:r>
            <w:r>
              <w:rPr>
                <w:sz w:val="20"/>
                <w:szCs w:val="20"/>
              </w:rPr>
              <w:t xml:space="preserve"> croît plus vite que w</w:t>
            </w:r>
            <w:r>
              <w:rPr>
                <w:sz w:val="20"/>
                <w:szCs w:val="20"/>
                <w:vertAlign w:val="subscript"/>
              </w:rPr>
              <w:t xml:space="preserve">t</w:t>
            </w:r>
            <w:r>
              <w:rPr>
                <w:sz w:val="20"/>
                <w:szCs w:val="20"/>
              </w:rPr>
              <w:t xml:space="preserve">), alors que 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  <w:r>
              <w:rPr>
                <w:sz w:val="20"/>
                <w:szCs w:val="20"/>
              </w:rPr>
              <w:t xml:space="preserve"> diminue aussi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Conclusion : existence d'un maximum de η (puis de 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  <w:r>
              <w:rPr>
                <w:sz w:val="20"/>
                <w:szCs w:val="20"/>
              </w:rPr>
              <w:t xml:space="preserve"> à r plus faible)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0,25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B1</w:t>
            </w:r>
            <w:r>
              <w:rPr>
                <w:sz w:val="20"/>
                <w:szCs w:val="20"/>
              </w:rPr>
              <w:t xml:space="preserve"> (3 pts)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τ, T</w:t>
            </w:r>
            <w:r>
              <w:rPr>
                <w:sz w:val="20"/>
                <w:szCs w:val="20"/>
                <w:vertAlign w:val="subscript"/>
              </w:rPr>
              <w:t xml:space="preserve">2s</w:t>
            </w:r>
            <w:r>
              <w:rPr>
                <w:sz w:val="20"/>
                <w:szCs w:val="20"/>
              </w:rPr>
              <w:t xml:space="preserve"> et T</w:t>
            </w:r>
            <w:r>
              <w:rPr>
                <w:sz w:val="20"/>
                <w:szCs w:val="20"/>
                <w:vertAlign w:val="subscript"/>
              </w:rPr>
              <w:t xml:space="preserve">4s</w:t>
            </w:r>
            <w:r>
              <w:rPr>
                <w:sz w:val="20"/>
                <w:szCs w:val="20"/>
              </w:rPr>
              <w:t xml:space="preserve"> (formule + AN + unité)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c,s</w:t>
            </w:r>
            <w:r>
              <w:rPr>
                <w:sz w:val="20"/>
                <w:szCs w:val="20"/>
              </w:rPr>
              <w:t xml:space="preserve">, w</w:t>
            </w:r>
            <w:r>
              <w:rPr>
                <w:sz w:val="20"/>
                <w:szCs w:val="20"/>
                <w:vertAlign w:val="subscript"/>
              </w:rPr>
              <w:t xml:space="preserve">t,s</w:t>
            </w:r>
            <w:r>
              <w:rPr>
                <w:sz w:val="20"/>
                <w:szCs w:val="20"/>
              </w:rPr>
              <w:t xml:space="preserve">, w</w:t>
            </w:r>
            <w:r>
              <w:rPr>
                <w:sz w:val="20"/>
                <w:szCs w:val="20"/>
                <w:vertAlign w:val="subscript"/>
              </w:rPr>
              <w:t xml:space="preserve">net,s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η idéal par le bilan ET par 1 − 1/τ, concordance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B2</w:t>
            </w:r>
            <w:r>
              <w:rPr>
                <w:sz w:val="20"/>
                <w:szCs w:val="20"/>
              </w:rPr>
              <w:t xml:space="preserve"> (4 pts)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 avec η</w:t>
            </w:r>
            <w:r>
              <w:rPr>
                <w:sz w:val="20"/>
                <w:szCs w:val="20"/>
                <w:vertAlign w:val="subscript"/>
              </w:rPr>
              <w:t xml:space="preserve">c</w:t>
            </w:r>
            <w:r>
              <w:rPr>
                <w:sz w:val="20"/>
                <w:szCs w:val="20"/>
              </w:rPr>
              <w:t xml:space="preserve"> correctement appliqué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  <w:r>
              <w:rPr>
                <w:sz w:val="20"/>
                <w:szCs w:val="20"/>
              </w:rPr>
              <w:t xml:space="preserve"> avec η</w:t>
            </w:r>
            <w:r>
              <w:rPr>
                <w:sz w:val="20"/>
                <w:szCs w:val="20"/>
                <w:vertAlign w:val="subscript"/>
              </w:rPr>
              <w:t xml:space="preserve">t</w:t>
            </w:r>
            <w:r>
              <w:rPr>
                <w:sz w:val="20"/>
                <w:szCs w:val="20"/>
              </w:rPr>
              <w:t xml:space="preserve"> correctement appliqué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c</w:t>
            </w:r>
            <w:r>
              <w:rPr>
                <w:sz w:val="20"/>
                <w:szCs w:val="20"/>
              </w:rPr>
              <w:t xml:space="preserve">, w</w:t>
            </w:r>
            <w:r>
              <w:rPr>
                <w:sz w:val="20"/>
                <w:szCs w:val="20"/>
                <w:vertAlign w:val="subscript"/>
              </w:rPr>
              <w:t xml:space="preserve">t</w:t>
            </w:r>
            <w:r>
              <w:rPr>
                <w:sz w:val="20"/>
                <w:szCs w:val="20"/>
              </w:rPr>
              <w:t xml:space="preserve">, 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  <w:r>
              <w:rPr>
                <w:sz w:val="20"/>
                <w:szCs w:val="20"/>
              </w:rPr>
              <w:t xml:space="preserve"> et η</w:t>
            </w:r>
            <w:r>
              <w:rPr>
                <w:sz w:val="20"/>
                <w:szCs w:val="20"/>
                <w:vertAlign w:val="subscript"/>
              </w:rPr>
              <w:t xml:space="preserve">th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bwr et commentaire (comparaison avec B1)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B3</w:t>
            </w:r>
            <w:r>
              <w:rPr>
                <w:sz w:val="20"/>
                <w:szCs w:val="20"/>
              </w:rPr>
              <w:t xml:space="preserve"> (2 pts)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ṁ</w:t>
            </w:r>
            <w:r>
              <w:rPr>
                <w:sz w:val="20"/>
                <w:szCs w:val="20"/>
                <w:vertAlign w:val="subscript"/>
              </w:rPr>
              <w:t xml:space="preserve">a</w:t>
            </w:r>
            <w:r>
              <w:rPr>
                <w:sz w:val="20"/>
                <w:szCs w:val="20"/>
              </w:rPr>
              <w:t xml:space="preserve"> = P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  <w:r>
              <w:rPr>
                <w:sz w:val="20"/>
                <w:szCs w:val="20"/>
              </w:rPr>
              <w:t xml:space="preserve">/w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ṁ</w:t>
            </w:r>
            <w:r>
              <w:rPr>
                <w:sz w:val="20"/>
                <w:szCs w:val="20"/>
                <w:vertAlign w:val="subscript"/>
              </w:rPr>
              <w:t xml:space="preserve">f</w:t>
            </w:r>
            <w:r>
              <w:rPr>
                <w:sz w:val="20"/>
                <w:szCs w:val="20"/>
              </w:rPr>
              <w:t xml:space="preserve"> par le bilan de la chambre (ṁ</w:t>
            </w:r>
            <w:r>
              <w:rPr>
                <w:sz w:val="20"/>
                <w:szCs w:val="20"/>
                <w:vertAlign w:val="subscript"/>
              </w:rPr>
              <w:t xml:space="preserve">f</w:t>
            </w:r>
            <w:r>
              <w:rPr>
                <w:sz w:val="20"/>
                <w:szCs w:val="20"/>
              </w:rPr>
              <w:t xml:space="preserve"> PCI = ṁ</w:t>
            </w:r>
            <w:r>
              <w:rPr>
                <w:sz w:val="20"/>
                <w:szCs w:val="20"/>
                <w:vertAlign w:val="subscript"/>
              </w:rPr>
              <w:t xml:space="preserve">a</w:t>
            </w:r>
            <w:r>
              <w:rPr>
                <w:sz w:val="20"/>
                <w:szCs w:val="20"/>
              </w:rPr>
              <w:t xml:space="preserve"> 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 = ṁ</w:t>
            </w:r>
            <w:r>
              <w:rPr>
                <w:sz w:val="20"/>
                <w:szCs w:val="20"/>
                <w:vertAlign w:val="subscript"/>
              </w:rPr>
              <w:t xml:space="preserve">f</w:t>
            </w:r>
            <w:r>
              <w:rPr>
                <w:sz w:val="20"/>
                <w:szCs w:val="20"/>
              </w:rPr>
              <w:t xml:space="preserve">/ṁ</w:t>
            </w:r>
            <w:r>
              <w:rPr>
                <w:sz w:val="20"/>
                <w:szCs w:val="20"/>
                <w:vertAlign w:val="subscript"/>
              </w:rPr>
              <w:t xml:space="preserve">a</w:t>
            </w:r>
            <w:r>
              <w:rPr>
                <w:sz w:val="20"/>
                <w:szCs w:val="20"/>
              </w:rPr>
              <w:t xml:space="preserve"> et justification de l'hypothèse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B4</w:t>
            </w:r>
            <w:r>
              <w:rPr>
                <w:sz w:val="20"/>
                <w:szCs w:val="20"/>
              </w:rPr>
              <w:t xml:space="preserve"> (3,5 pts)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Vérification 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  <w:r>
              <w:rPr>
                <w:sz w:val="20"/>
                <w:szCs w:val="20"/>
              </w:rPr>
              <w:t xml:space="preserve"> &gt; 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x</w:t>
            </w:r>
            <w:r>
              <w:rPr>
                <w:sz w:val="20"/>
                <w:szCs w:val="20"/>
              </w:rPr>
              <w:t xml:space="preserve"> par la définition de ε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y</w:t>
            </w:r>
            <w:r>
              <w:rPr>
                <w:sz w:val="20"/>
                <w:szCs w:val="20"/>
              </w:rPr>
              <w:t xml:space="preserve"> par le bilan du régénérateur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  <w:r>
              <w:rPr>
                <w:sz w:val="20"/>
                <w:szCs w:val="20"/>
              </w:rPr>
              <w:t xml:space="preserve"> et η du cycle régénératif ; 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  <w:r>
              <w:rPr>
                <w:sz w:val="20"/>
                <w:szCs w:val="20"/>
              </w:rPr>
              <w:t xml:space="preserve"> inchangé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Économie relative de combustible et tonnage annuel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B5</w:t>
            </w:r>
            <w:r>
              <w:rPr>
                <w:sz w:val="20"/>
                <w:szCs w:val="20"/>
              </w:rPr>
              <w:t xml:space="preserve"> (2,5 pts)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 − s</w:t>
            </w:r>
            <w:r>
              <w:rPr>
                <w:sz w:val="20"/>
                <w:szCs w:val="20"/>
                <w:vertAlign w:val="subscript"/>
              </w:rPr>
              <w:t xml:space="preserve">1</w:t>
            </w:r>
            <w:r>
              <w:rPr>
                <w:sz w:val="20"/>
                <w:szCs w:val="20"/>
              </w:rPr>
              <w:t xml:space="preserve"> (deux termes, signe correct)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  <w:r>
              <w:rPr>
                <w:sz w:val="20"/>
                <w:szCs w:val="20"/>
              </w:rPr>
              <w:t xml:space="preserve"> − s</w:t>
            </w:r>
            <w:r>
              <w:rPr>
                <w:sz w:val="20"/>
                <w:szCs w:val="20"/>
                <w:vertAlign w:val="subscript"/>
              </w:rPr>
              <w:t xml:space="preserve">3</w:t>
            </w:r>
            <w:r>
              <w:rPr>
                <w:sz w:val="20"/>
                <w:szCs w:val="20"/>
              </w:rPr>
              <w:t xml:space="preserve"> (deux termes, signe correct)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  <w:vertAlign w:val="subscript"/>
              </w:rPr>
              <w:t xml:space="preserve">d,c</w:t>
            </w:r>
            <w:r>
              <w:rPr>
                <w:sz w:val="20"/>
                <w:szCs w:val="20"/>
              </w:rPr>
              <w:t xml:space="preserve"> et E</w:t>
            </w:r>
            <w:r>
              <w:rPr>
                <w:sz w:val="20"/>
                <w:szCs w:val="20"/>
                <w:vertAlign w:val="subscript"/>
              </w:rPr>
              <w:t xml:space="preserve">d,t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Comparaison argumentée (turbine &gt; compresseur)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B6</w:t>
            </w:r>
            <w:r>
              <w:rPr>
                <w:sz w:val="20"/>
                <w:szCs w:val="20"/>
              </w:rPr>
              <w:t xml:space="preserve"> (1 pt)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Sens des écarts : η surestimé, 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  <w:r>
              <w:rPr>
                <w:sz w:val="20"/>
                <w:szCs w:val="20"/>
              </w:rPr>
              <w:t xml:space="preserve"> et 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  <w:r>
              <w:rPr>
                <w:sz w:val="20"/>
                <w:szCs w:val="20"/>
              </w:rPr>
              <w:t xml:space="preserve"> sous-estimés par l'air froid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Explication : c</w:t>
            </w:r>
            <w:r>
              <w:rPr>
                <w:sz w:val="20"/>
                <w:szCs w:val="20"/>
                <w:vertAlign w:val="subscript"/>
              </w:rPr>
              <w:t xml:space="preserve">p</w:t>
            </w:r>
            <w:r>
              <w:rPr>
                <w:sz w:val="20"/>
                <w:szCs w:val="20"/>
              </w:rPr>
              <w:t xml:space="preserve"> croît avec T (et γ décroît), surtout dans la chambre et la turbine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70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t xml:space="preserve">Synthèse par partie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1100"/>
        <w:gridCol w:w="5838"/>
      </w:tblGrid>
      <w:tr>
        <w:trPr>
          <w:tblHeader/>
        </w:trPr>
        <w:tc>
          <w:tcPr>
            <w:tcW w:type="dxa" w:w="1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Partie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5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Compétence évaluée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A1 à A4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compréhension physique, argumentation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B1, B2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bilans d'énergie, cycles idéal et réel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B3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dimensionnement (débits), validation d'hypothèse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B4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3,5</w:t>
            </w:r>
          </w:p>
        </w:tc>
        <w:tc>
          <w:tcPr>
            <w:tcW w:type="dxa" w:w="5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régénération, analyse technico-économique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B5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2,5</w:t>
            </w:r>
          </w:p>
        </w:tc>
        <w:tc>
          <w:tcPr>
            <w:tcW w:type="dxa" w:w="5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second principe, exergie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B6</w:t>
            </w:r>
          </w:p>
        </w:tc>
        <w:tc>
          <w:tcPr>
            <w:tcW w:type="dxa" w:w="1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esprit critique sur le modèle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7B"/>
        <w:sz w:val="16"/>
        <w:szCs w:val="16"/>
      </w:rPr>
      <w:t xml:space="preserve">Examen — Cycles de turbine à gaz — Barème (enseignant)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B3A5C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E07A1F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A9D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— Cycles de turbine à gaz — Barème (enseignant)</dc:title>
  <dc:creator>Examen Thermodynamique appliquée</dc:creator>
  <dc:description>Examen — Cycles de turbine à gaz — Barème (enseignant)</dc:description>
  <cp:lastModifiedBy>Un-named</cp:lastModifiedBy>
  <cp:revision>1</cp:revision>
  <dcterms:created xsi:type="dcterms:W3CDTF">2026-10-18T22:01:10.812Z</dcterms:created>
  <dcterms:modified xsi:type="dcterms:W3CDTF">2026-10-18T22:01:10.812Z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