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bidi w:val="0"/>
        <w:spacing w:before="0" w:after="283"/>
        <w:jc w:val="left"/>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0" w:name="x1-1000"/>
      <w:bookmarkEnd w:id="0"/>
      <w:r>
        <w:rPr>
          <w:rFonts w:ascii="Times New Roman" w:hAnsi="Times New Roman"/>
        </w:rPr>
        <w:t>Abstract</w:t>
      </w:r>
    </w:p>
    <w:p>
      <w:pPr>
        <w:pStyle w:val="TextBody"/>
        <w:bidi w:val="0"/>
        <w:spacing w:lineRule="auto" w:line="360" w:before="0" w:after="283"/>
        <w:jc w:val="left"/>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making telomere sequencing, mapping, and variant resolution difficult problems. Recently, long-read sequencing, with read lengths measuring in hundreds of Kbp,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haplotypes across three distinct ancestries (Ashkenazim, Chinese, and Utah) and two trios on a multi-Kbp scale.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2" w:name="x1-2000"/>
      <w:bookmarkEnd w:id="2"/>
      <w:r>
        <w:rPr>
          <w:rFonts w:ascii="Times New Roman" w:hAnsi="Times New Roman"/>
        </w:rPr>
        <w:t>Keywords</w:t>
      </w:r>
    </w:p>
    <w:p>
      <w:pPr>
        <w:pStyle w:val="TextBody"/>
        <w:bidi w:val="0"/>
        <w:spacing w:lineRule="auto" w:line="360" w:before="0" w:after="283"/>
        <w:jc w:val="left"/>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numPr>
          <w:ilvl w:val="0"/>
          <w:numId w:val="0"/>
        </w:numPr>
        <w:bidi w:val="0"/>
        <w:spacing w:lineRule="auto" w:line="360" w:before="140" w:after="120"/>
        <w:ind w:left="0" w:hanging="0"/>
        <w:jc w:val="left"/>
        <w:outlineLvl w:val="2"/>
        <w:rPr>
          <w:rFonts w:ascii="Times New Roman" w:hAnsi="Times New Roman"/>
        </w:rPr>
      </w:pPr>
      <w:bookmarkStart w:id="4" w:name="x1-3000"/>
      <w:bookmarkEnd w:id="4"/>
      <w:r>
        <w:rPr>
          <w:rFonts w:ascii="Times New Roman" w:hAnsi="Times New Roman"/>
        </w:rPr>
        <w:t>Introduction</w:t>
      </w:r>
    </w:p>
    <w:p>
      <w:pPr>
        <w:pStyle w:val="TextBody"/>
        <w:bidi w:val="0"/>
        <w:spacing w:lineRule="auto" w:line="360" w:before="0" w:after="283"/>
        <w:jc w:val="left"/>
        <w:rPr/>
      </w:pPr>
      <w:bookmarkStart w:id="5" w:name="Q1-1-6"/>
      <w:bookmarkEnd w:id="5"/>
      <w:r>
        <w:rPr>
          <w:rFonts w:ascii="Times New Roman" w:hAnsi="Times New Roman"/>
        </w:rPr>
        <w:t xml:space="preserve">Telomeres are the functional ends of human chromosomes that naturally shorten with cell division and with age (Aubert and Lansdorp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bookmarkStart w:id="6" w:name="page.3"/>
      <w:bookmarkEnd w:id="6"/>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can also be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Thus,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healthly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 w:name="x1-4000"/>
      <w:bookmarkEnd w:id="7"/>
      <w:r>
        <w:rPr>
          <w:rFonts w:ascii="Times New Roman" w:hAnsi="Times New Roman"/>
        </w:rPr>
        <w:t>Results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bidi w:val="0"/>
        <w:spacing w:lineRule="auto" w:line="360" w:before="0" w:after="283"/>
        <w:jc w:val="left"/>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w:t>
      </w:r>
      <w:r>
        <w:rPr>
          <w:rFonts w:ascii="Times New Roman" w:hAnsi="Times New Roman"/>
        </w:rPr>
        <w:t>Consortium</w:t>
      </w:r>
      <w:r>
        <w:rPr>
          <w:rFonts w:ascii="Times New Roman" w:hAnsi="Times New Roman"/>
        </w:rPr>
        <w:t xml:space="preserve">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11 </w:t>
      </w:r>
      <w:r>
        <w:rPr>
          <w:rFonts w:ascii="Times New Roman" w:hAnsi="Times New Roman"/>
          <w:i/>
        </w:rPr>
        <w:t>p</w:t>
      </w:r>
      <w:r>
        <w:rPr>
          <w:rFonts w:ascii="Times New Roman" w:hAnsi="Times New Roman"/>
        </w:rPr>
        <w:t xml:space="preserve"> arms and 26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bidi w:val="0"/>
        <w:spacing w:before="0" w:after="283"/>
        <w:jc w:val="left"/>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bidi w:val="0"/>
        <w:spacing w:before="0" w:after="283"/>
        <w:jc w:val="left"/>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bidi w:val="0"/>
        <w:spacing w:lineRule="auto" w:line="360" w:before="0" w:after="283"/>
        <w:jc w:val="left"/>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 CCCT</w:t>
      </w:r>
      <w:r>
        <w:rPr>
          <w:rFonts w:ascii="Times New Roman" w:hAnsi="Times New Roman"/>
          <w:u w:val="single"/>
        </w:rPr>
        <w:t>C</w:t>
      </w:r>
      <w:r>
        <w:rPr>
          <w:rFonts w:ascii="Times New Roman" w:hAnsi="Times New Roman"/>
        </w:rPr>
        <w:t>A),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27.0%–76.9% of the telomeric repeat content on the </w:t>
      </w:r>
      <w:r>
        <w:rPr>
          <w:rFonts w:ascii="Times New Roman" w:hAnsi="Times New Roman"/>
          <w:i/>
        </w:rPr>
        <w:t xml:space="preserve">p </w:t>
      </w:r>
      <w:r>
        <w:rPr>
          <w:rFonts w:ascii="Times New Roman" w:hAnsi="Times New Roman"/>
        </w:rPr>
        <w:t xml:space="preserve">arms and 49.1%–80.1%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Supplemental Figs. S2 and S3</w:t>
      </w:r>
      <w:r>
        <w:rPr>
          <w:rFonts w:ascii="Times New Roman" w:hAnsi="Times New Roman"/>
        </w:rPr>
        <w:t xml:space="preserve">.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 (see </w:t>
      </w:r>
      <w:hyperlink w:anchor="x1-9000doc">
        <w:r>
          <w:rPr>
            <w:rStyle w:val="InternetLink"/>
            <w:rFonts w:ascii="Times New Roman" w:hAnsi="Times New Roman"/>
          </w:rPr>
          <w:t>Discussion</w:t>
        </w:r>
      </w:hyperlink>
      <w:r>
        <w:rPr>
          <w:rFonts w:ascii="Times New Roman" w:hAnsi="Times New Roman"/>
        </w:rPr>
        <w:t xml:space="preserve">). </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was 0.00 for all datasets, while most non-zero values were contained only in the top quartile, i.e., between the 75th and the 100th percentile, indicating that locations of the variations are colinear among reads. </w:t>
      </w:r>
    </w:p>
    <w:p>
      <w:pPr>
        <w:pStyle w:val="TextBody"/>
        <w:bidi w:val="0"/>
        <w:spacing w:lineRule="auto" w:line="360" w:before="0" w:after="283"/>
        <w:jc w:val="left"/>
        <w:rPr>
          <w:rFonts w:ascii="Times New Roman" w:hAnsi="Times New Roman"/>
        </w:rPr>
      </w:pPr>
      <w:r>
        <w:rPr>
          <w:rFonts w:ascii="Times New Roman" w:hAnsi="Times New Roman"/>
        </w:rPr>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16" w:name="TBL-1-7"/>
      <w:bookmarkStart w:id="17" w:name="TBL-1"/>
      <w:bookmarkStart w:id="18" w:name="x1-6001r1"/>
      <w:bookmarkStart w:id="19" w:name="TBL-1-3"/>
      <w:bookmarkStart w:id="20" w:name="TBL-1-1g"/>
      <w:bookmarkStart w:id="21" w:name="TBL-1-4"/>
      <w:bookmarkStart w:id="22" w:name="TBL-1-5"/>
      <w:bookmarkStart w:id="23" w:name="TBL-1-1"/>
      <w:bookmarkStart w:id="24" w:name="TBL-1-2"/>
      <w:bookmarkStart w:id="25" w:name="TBL-1-6"/>
      <w:bookmarkStart w:id="26" w:name="TBL-1-17"/>
      <w:bookmarkStart w:id="27" w:name="TBL-1-15"/>
      <w:bookmarkStart w:id="28" w:name="TBL-1-16"/>
      <w:bookmarkStart w:id="29" w:name="TBL-1-11"/>
      <w:bookmarkStart w:id="30" w:name="TBL-1-14"/>
      <w:bookmarkStart w:id="31" w:name="TBL-1-9"/>
      <w:bookmarkStart w:id="32" w:name="TBL-1-12"/>
      <w:bookmarkStart w:id="33" w:name="TBL-1-13"/>
      <w:bookmarkStart w:id="34" w:name="TBL-1-10"/>
      <w:bookmarkStart w:id="35" w:name="TBL-1-8"/>
      <w:bookmarkStart w:id="36" w:name="TBL-1-7"/>
      <w:bookmarkStart w:id="37" w:name="TBL-1"/>
      <w:bookmarkStart w:id="38" w:name="x1-6001r1"/>
      <w:bookmarkStart w:id="39" w:name="TBL-1-3"/>
      <w:bookmarkStart w:id="40" w:name="TBL-1-1g"/>
      <w:bookmarkStart w:id="41" w:name="TBL-1-4"/>
      <w:bookmarkStart w:id="42" w:name="TBL-1-5"/>
      <w:bookmarkStart w:id="43" w:name="TBL-1-1"/>
      <w:bookmarkStart w:id="44" w:name="TBL-1-2"/>
      <w:bookmarkStart w:id="45" w:name="TBL-1-6"/>
      <w:bookmarkStart w:id="46" w:name="TBL-1-17"/>
      <w:bookmarkStart w:id="47" w:name="TBL-1-15"/>
      <w:bookmarkStart w:id="48" w:name="TBL-1-16"/>
      <w:bookmarkStart w:id="49" w:name="TBL-1-11"/>
      <w:bookmarkStart w:id="50" w:name="TBL-1-14"/>
      <w:bookmarkStart w:id="51" w:name="TBL-1-9"/>
      <w:bookmarkStart w:id="52" w:name="TBL-1-12"/>
      <w:bookmarkStart w:id="53" w:name="TBL-1-13"/>
      <w:bookmarkStart w:id="54" w:name="TBL-1-10"/>
      <w:bookmarkStart w:id="55" w:name="TBL-1-8"/>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Pr>
      <w:tblGrid>
        <w:gridCol w:w="522"/>
        <w:gridCol w:w="1831"/>
        <w:gridCol w:w="677"/>
        <w:gridCol w:w="679"/>
        <w:gridCol w:w="678"/>
        <w:gridCol w:w="677"/>
        <w:gridCol w:w="679"/>
        <w:gridCol w:w="677"/>
        <w:gridCol w:w="677"/>
        <w:gridCol w:w="679"/>
        <w:gridCol w:w="678"/>
        <w:gridCol w:w="677"/>
        <w:gridCol w:w="679"/>
        <w:gridCol w:w="678"/>
        <w:gridCol w:w="678"/>
        <w:gridCol w:w="677"/>
        <w:gridCol w:w="1736"/>
      </w:tblGrid>
      <w:tr>
        <w:trPr/>
        <w:tc>
          <w:tcPr>
            <w:tcW w:w="522"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Arm</w:t>
            </w:r>
          </w:p>
        </w:tc>
        <w:tc>
          <w:tcPr>
            <w:tcW w:w="1831"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Motif</w:t>
            </w:r>
          </w:p>
        </w:tc>
        <w:tc>
          <w:tcPr>
            <w:tcW w:w="4744" w:type="dxa"/>
            <w:gridSpan w:val="7"/>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szCs w:val="4"/>
              </w:rPr>
              <w:t>Percentage of sequence explainable by motif, %</w:t>
            </w:r>
          </w:p>
        </w:tc>
        <w:tc>
          <w:tcPr>
            <w:tcW w:w="4746" w:type="dxa"/>
            <w:gridSpan w:val="7"/>
            <w:tcBorders>
              <w:top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Score</w:t>
            </w:r>
          </w:p>
        </w:tc>
        <w:tc>
          <w:tcPr>
            <w:tcW w:w="1736" w:type="dxa"/>
            <w:vMerge w:val="restart"/>
            <w:tcBorders>
              <w:top w:val="single" w:sz="2" w:space="0" w:color="000000"/>
              <w:bottom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Combined adjusted</w:t>
            </w:r>
          </w:p>
          <w:p>
            <w:pPr>
              <w:pStyle w:val="TableContents"/>
              <w:bidi w:val="0"/>
              <w:spacing w:before="0" w:after="0"/>
              <w:jc w:val="left"/>
              <w:rPr>
                <w:rFonts w:ascii="Times New Roman" w:hAnsi="Times New Roman"/>
                <w:b/>
                <w:b/>
                <w:bCs/>
                <w:sz w:val="20"/>
              </w:rPr>
            </w:pPr>
            <w:r>
              <w:rPr>
                <w:rFonts w:ascii="Times New Roman" w:hAnsi="Times New Roman"/>
                <w:b/>
                <w:bCs/>
                <w:sz w:val="20"/>
              </w:rPr>
              <w:t xml:space="preserve">p value </w:t>
            </w:r>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1" w:name="TBL-1-2-5"/>
            <w:bookmarkEnd w:id="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2" w:name="TBL-1-2-6"/>
            <w:bookmarkEnd w:id="6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64" w:name="TBL-1-2-8"/>
            <w:bookmarkEnd w:id="6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65" w:name="TBL-1-2-9"/>
            <w:bookmarkEnd w:id="65"/>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66" w:name="TBL-1-2-10"/>
            <w:bookmarkEnd w:id="66"/>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7" w:name="TBL-1-2-11"/>
            <w:bookmarkEnd w:id="6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8" w:name="TBL-1-2-12"/>
            <w:bookmarkEnd w:id="68"/>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9" w:name="TBL-1-2-13"/>
            <w:bookmarkEnd w:id="69"/>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71" w:name="TBL-1-2-15"/>
            <w:bookmarkEnd w:id="7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72" w:name="TBL-1-2-16"/>
            <w:bookmarkEnd w:id="7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73" w:name="TBL-1-2-17"/>
            <w:bookmarkEnd w:id="73"/>
          </w:p>
        </w:tc>
        <w:tc>
          <w:tcPr>
            <w:tcW w:w="1736" w:type="dxa"/>
            <w:vMerge w:val="continue"/>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r>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p </w:t>
            </w:r>
            <w:bookmarkStart w:id="74" w:name="TBL-1-3-2"/>
            <w:bookmarkEnd w:id="7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 </w:t>
            </w:r>
            <w:bookmarkStart w:id="75" w:name="TBL-1-3-3"/>
            <w:bookmarkEnd w:id="7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67.9 </w:t>
            </w:r>
            <w:bookmarkStart w:id="77" w:name="TBL-1-3-5"/>
            <w:bookmarkEnd w:id="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56.4 </w:t>
            </w:r>
            <w:bookmarkStart w:id="78" w:name="TBL-1-3-6"/>
            <w:bookmarkEnd w:id="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64.4 </w:t>
            </w:r>
            <w:bookmarkStart w:id="80" w:name="TBL-1-3-8"/>
            <w:bookmarkEnd w:id="8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41.3 </w:t>
            </w:r>
            <w:bookmarkStart w:id="81" w:name="TBL-1-3-9"/>
            <w:bookmarkEnd w:id="8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27.0 </w:t>
            </w:r>
            <w:bookmarkStart w:id="82" w:name="TBL-1-3-10"/>
            <w:bookmarkEnd w:id="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0.6395 </w:t>
            </w:r>
            <w:bookmarkStart w:id="83" w:name="TBL-1-3-11"/>
            <w:bookmarkEnd w:id="8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0.6149 </w:t>
            </w:r>
            <w:bookmarkStart w:id="84" w:name="TBL-1-3-12"/>
            <w:bookmarkEnd w:id="8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0.4514 </w:t>
            </w:r>
            <w:bookmarkStart w:id="85" w:name="TBL-1-3-13"/>
            <w:bookmarkEnd w:id="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0.5387 </w:t>
            </w:r>
            <w:bookmarkStart w:id="87" w:name="TBL-1-3-15"/>
            <w:bookmarkEnd w:id="8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0.3257 </w:t>
            </w:r>
            <w:bookmarkStart w:id="88" w:name="TBL-1-3-16"/>
            <w:bookmarkEnd w:id="8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0.1935 </w:t>
            </w:r>
            <w:bookmarkStart w:id="89" w:name="TBL-1-3-17"/>
            <w:bookmarkEnd w:id="8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CCCCTAA </w:t>
            </w:r>
            <w:bookmarkStart w:id="94" w:name="TBL-1-4-3"/>
            <w:bookmarkEnd w:id="9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96" w:name="TBL-1-4-5"/>
            <w:bookmarkEnd w:id="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7" w:name="TBL-1-4-6"/>
            <w:bookmarkEnd w:id="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 </w:t>
            </w:r>
            <w:bookmarkStart w:id="99" w:name="TBL-1-4-8"/>
            <w:bookmarkEnd w:id="9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00" w:name="TBL-1-4-9"/>
            <w:bookmarkEnd w:id="10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101" w:name="TBL-1-4-10"/>
            <w:bookmarkEnd w:id="1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0.0113 </w:t>
            </w:r>
            <w:bookmarkStart w:id="102" w:name="TBL-1-4-11"/>
            <w:bookmarkEnd w:id="1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0.0109 </w:t>
            </w:r>
            <w:bookmarkStart w:id="103" w:name="TBL-1-4-12"/>
            <w:bookmarkEnd w:id="10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0.0096 </w:t>
            </w:r>
            <w:bookmarkStart w:id="104" w:name="TBL-1-4-13"/>
            <w:bookmarkEnd w:id="1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0.0092 </w:t>
            </w:r>
            <w:bookmarkStart w:id="106" w:name="TBL-1-4-15"/>
            <w:bookmarkEnd w:id="10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0.0087 </w:t>
            </w:r>
            <w:bookmarkStart w:id="107" w:name="TBL-1-4-16"/>
            <w:bookmarkEnd w:id="10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0.0116 </w:t>
            </w:r>
            <w:bookmarkStart w:id="108" w:name="TBL-1-4-17"/>
            <w:bookmarkEnd w:id="10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CCTAA </w:t>
            </w:r>
            <w:bookmarkStart w:id="113" w:name="TBL-1-5-3"/>
            <w:bookmarkEnd w:id="11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5" w:name="TBL-1-5-5"/>
            <w:bookmarkEnd w:id="1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116" w:name="TBL-1-5-6"/>
            <w:bookmarkEnd w:id="11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118" w:name="TBL-1-5-8"/>
            <w:bookmarkEnd w:id="11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9" w:name="TBL-1-5-9"/>
            <w:bookmarkEnd w:id="11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20" w:name="TBL-1-5-10"/>
            <w:bookmarkEnd w:id="1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21" w:name="TBL-1-5-11"/>
            <w:bookmarkEnd w:id="1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22" w:name="TBL-1-5-12"/>
            <w:bookmarkEnd w:id="12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123" w:name="TBL-1-5-13"/>
            <w:bookmarkEnd w:id="1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25" w:name="TBL-1-5-15"/>
            <w:bookmarkEnd w:id="12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0.0041 </w:t>
            </w:r>
            <w:bookmarkStart w:id="126" w:name="TBL-1-5-16"/>
            <w:bookmarkEnd w:id="12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127" w:name="TBL-1-5-17"/>
            <w:bookmarkEnd w:id="127"/>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CCCCTAACCCTAA</w:t>
            </w:r>
            <w:bookmarkStart w:id="132" w:name="TBL-1-6-3"/>
            <w:bookmarkEnd w:id="13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34" w:name="TBL-1-6-5"/>
            <w:bookmarkEnd w:id="1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3.9 </w:t>
            </w:r>
            <w:bookmarkStart w:id="135" w:name="TBL-1-6-6"/>
            <w:bookmarkEnd w:id="13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137" w:name="TBL-1-6-8"/>
            <w:bookmarkEnd w:id="13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38" w:name="TBL-1-6-9"/>
            <w:bookmarkEnd w:id="13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139" w:name="TBL-1-6-10"/>
            <w:bookmarkEnd w:id="1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0" w:name="TBL-1-6-11"/>
            <w:bookmarkEnd w:id="1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141" w:name="TBL-1-6-12"/>
            <w:bookmarkEnd w:id="14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2" w:name="TBL-1-6-13"/>
            <w:bookmarkEnd w:id="1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44" w:name="TBL-1-6-15"/>
            <w:bookmarkEnd w:id="14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0.0044 </w:t>
            </w:r>
            <w:bookmarkStart w:id="145" w:name="TBL-1-6-16"/>
            <w:bookmarkEnd w:id="14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146" w:name="TBL-1-6-17"/>
            <w:bookmarkEnd w:id="14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 </w:t>
            </w:r>
            <w:bookmarkStart w:id="151" w:name="TBL-1-7-3"/>
            <w:bookmarkEnd w:id="15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53" w:name="TBL-1-7-5"/>
            <w:bookmarkEnd w:id="15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154" w:name="TBL-1-7-6"/>
            <w:bookmarkEnd w:id="15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56" w:name="TBL-1-7-8"/>
            <w:bookmarkEnd w:id="15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57" w:name="TBL-1-7-9"/>
            <w:bookmarkEnd w:id="15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158" w:name="TBL-1-7-10"/>
            <w:bookmarkEnd w:id="1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0.0053 </w:t>
            </w:r>
            <w:bookmarkStart w:id="159" w:name="TBL-1-7-11"/>
            <w:bookmarkEnd w:id="15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160" w:name="TBL-1-7-12"/>
            <w:bookmarkEnd w:id="16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0.0047 </w:t>
            </w:r>
            <w:bookmarkStart w:id="161" w:name="TBL-1-7-13"/>
            <w:bookmarkEnd w:id="16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63" w:name="TBL-1-7-15"/>
            <w:bookmarkEnd w:id="16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164" w:name="TBL-1-7-16"/>
            <w:bookmarkEnd w:id="16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0.0023 </w:t>
            </w:r>
            <w:bookmarkStart w:id="165" w:name="TBL-1-7-17"/>
            <w:bookmarkEnd w:id="16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CCCGAA </w:t>
            </w:r>
            <w:bookmarkStart w:id="170" w:name="TBL-1-8-3"/>
            <w:bookmarkEnd w:id="17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172" w:name="TBL-1-8-5"/>
            <w:bookmarkEnd w:id="17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3" w:name="TBL-1-8-6"/>
            <w:bookmarkEnd w:id="17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5" w:name="TBL-1-8-8"/>
            <w:bookmarkEnd w:id="17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6" w:name="TBL-1-8-9"/>
            <w:bookmarkEnd w:id="17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77" w:name="TBL-1-8-10"/>
            <w:bookmarkEnd w:id="1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0.0085 </w:t>
            </w:r>
            <w:bookmarkStart w:id="178" w:name="TBL-1-8-11"/>
            <w:bookmarkEnd w:id="1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179" w:name="TBL-1-8-12"/>
            <w:bookmarkEnd w:id="17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180" w:name="TBL-1-8-13"/>
            <w:bookmarkEnd w:id="1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182" w:name="TBL-1-8-15"/>
            <w:bookmarkEnd w:id="1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183" w:name="TBL-1-8-16"/>
            <w:bookmarkEnd w:id="18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0.0068 </w:t>
            </w:r>
            <w:bookmarkStart w:id="184" w:name="TBL-1-8-17"/>
            <w:bookmarkEnd w:id="18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1.36e-21 </w:t>
            </w:r>
            <w:bookmarkStart w:id="185" w:name="TBL-1-9-1"/>
            <w:bookmarkStart w:id="186" w:name="TBL-1-9-"/>
            <w:bookmarkEnd w:id="185"/>
            <w:bookmarkEnd w:id="18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CCCTAACCTAA </w:t>
            </w:r>
            <w:bookmarkStart w:id="189" w:name="TBL-1-9-3"/>
            <w:bookmarkEnd w:id="18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91" w:name="TBL-1-9-5"/>
            <w:bookmarkEnd w:id="19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192" w:name="TBL-1-9-6"/>
            <w:bookmarkEnd w:id="19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194" w:name="TBL-1-9-8"/>
            <w:bookmarkEnd w:id="19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95" w:name="TBL-1-9-9"/>
            <w:bookmarkEnd w:id="19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96" w:name="TBL-1-9-10"/>
            <w:bookmarkEnd w:id="1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97" w:name="TBL-1-9-11"/>
            <w:bookmarkEnd w:id="1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98" w:name="TBL-1-9-12"/>
            <w:bookmarkEnd w:id="19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99" w:name="TBL-1-9-13"/>
            <w:bookmarkEnd w:id="1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201" w:name="TBL-1-9-15"/>
            <w:bookmarkEnd w:id="2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202" w:name="TBL-1-9-16"/>
            <w:bookmarkEnd w:id="2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03" w:name="TBL-1-9-17"/>
            <w:bookmarkEnd w:id="203"/>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CCCTACCCTAA </w:t>
            </w:r>
            <w:bookmarkStart w:id="208" w:name="TBL-1-10-3"/>
            <w:bookmarkEnd w:id="20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210" w:name="TBL-1-10-5"/>
            <w:bookmarkEnd w:id="2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1" w:name="TBL-1-10-6"/>
            <w:bookmarkEnd w:id="21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3" w:name="TBL-1-10-8"/>
            <w:bookmarkEnd w:id="21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 </w:t>
            </w:r>
            <w:bookmarkStart w:id="214" w:name="TBL-1-10-9"/>
            <w:bookmarkEnd w:id="21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15" w:name="TBL-1-10-10"/>
            <w:bookmarkEnd w:id="2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216" w:name="TBL-1-10-11"/>
            <w:bookmarkEnd w:id="21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17" w:name="TBL-1-10-12"/>
            <w:bookmarkEnd w:id="21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218" w:name="TBL-1-10-13"/>
            <w:bookmarkEnd w:id="2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20" w:name="TBL-1-10-15"/>
            <w:bookmarkEnd w:id="2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221" w:name="TBL-1-10-16"/>
            <w:bookmarkEnd w:id="2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0.0014 </w:t>
            </w:r>
            <w:bookmarkStart w:id="222" w:name="TBL-1-10-17"/>
            <w:bookmarkEnd w:id="222"/>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CCCTAAA </w:t>
            </w:r>
            <w:bookmarkStart w:id="227" w:name="TBL-1-11-3"/>
            <w:bookmarkEnd w:id="22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29" w:name="TBL-1-11-5"/>
            <w:bookmarkEnd w:id="2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230" w:name="TBL-1-11-6"/>
            <w:bookmarkEnd w:id="23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2" w:name="TBL-1-11-8"/>
            <w:bookmarkEnd w:id="23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3" w:name="TBL-1-11-9"/>
            <w:bookmarkEnd w:id="23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34" w:name="TBL-1-11-10"/>
            <w:bookmarkEnd w:id="2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35" w:name="TBL-1-11-11"/>
            <w:bookmarkEnd w:id="23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36" w:name="TBL-1-11-12"/>
            <w:bookmarkEnd w:id="23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237" w:name="TBL-1-11-13"/>
            <w:bookmarkEnd w:id="2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39" w:name="TBL-1-11-15"/>
            <w:bookmarkEnd w:id="2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40" w:name="TBL-1-11-16"/>
            <w:bookmarkEnd w:id="2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41" w:name="TBL-1-11-17"/>
            <w:bookmarkEnd w:id="241"/>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CCCAA </w:t>
            </w:r>
            <w:bookmarkStart w:id="246" w:name="TBL-1-12-3"/>
            <w:bookmarkEnd w:id="24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48" w:name="TBL-1-12-5"/>
            <w:bookmarkEnd w:id="2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49" w:name="TBL-1-12-6"/>
            <w:bookmarkEnd w:id="24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1" w:name="TBL-1-12-8"/>
            <w:bookmarkEnd w:id="25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52" w:name="TBL-1-12-9"/>
            <w:bookmarkEnd w:id="25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253" w:name="TBL-1-12-10"/>
            <w:bookmarkEnd w:id="25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4" w:name="TBL-1-12-11"/>
            <w:bookmarkEnd w:id="25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55" w:name="TBL-1-12-12"/>
            <w:bookmarkEnd w:id="25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6" w:name="TBL-1-12-13"/>
            <w:bookmarkEnd w:id="25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58" w:name="TBL-1-12-15"/>
            <w:bookmarkEnd w:id="25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259" w:name="TBL-1-12-16"/>
            <w:bookmarkEnd w:id="2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0.0017 </w:t>
            </w:r>
            <w:bookmarkStart w:id="260" w:name="TBL-1-12-17"/>
            <w:bookmarkEnd w:id="260"/>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 </w:t>
            </w:r>
            <w:bookmarkStart w:id="265" w:name="TBL-1-13-3"/>
            <w:bookmarkEnd w:id="26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67" w:name="TBL-1-13-5"/>
            <w:bookmarkEnd w:id="2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8" w:name="TBL-1-13-6"/>
            <w:bookmarkEnd w:id="26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70" w:name="TBL-1-13-8"/>
            <w:bookmarkEnd w:id="27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1" w:name="TBL-1-13-9"/>
            <w:bookmarkEnd w:id="27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2" w:name="TBL-1-13-10"/>
            <w:bookmarkEnd w:id="27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3" w:name="TBL-1-13-11"/>
            <w:bookmarkEnd w:id="27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0.0001 </w:t>
            </w:r>
            <w:bookmarkStart w:id="274" w:name="TBL-1-13-12"/>
            <w:bookmarkEnd w:id="27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75" w:name="TBL-1-13-13"/>
            <w:bookmarkEnd w:id="27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277" w:name="TBL-1-13-15"/>
            <w:bookmarkEnd w:id="2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78" w:name="TBL-1-13-16"/>
            <w:bookmarkEnd w:id="2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9" w:name="TBL-1-13-17"/>
            <w:bookmarkEnd w:id="27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CCCCCTAA </w:t>
            </w:r>
            <w:bookmarkStart w:id="284" w:name="TBL-1-14-3"/>
            <w:bookmarkEnd w:id="28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6" w:name="TBL-1-14-5"/>
            <w:bookmarkEnd w:id="2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7" w:name="TBL-1-14-6"/>
            <w:bookmarkEnd w:id="28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9" w:name="TBL-1-14-8"/>
            <w:bookmarkEnd w:id="28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90" w:name="TBL-1-14-9"/>
            <w:bookmarkEnd w:id="29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91" w:name="TBL-1-14-10"/>
            <w:bookmarkEnd w:id="29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292" w:name="TBL-1-14-11"/>
            <w:bookmarkEnd w:id="29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3" w:name="TBL-1-14-12"/>
            <w:bookmarkEnd w:id="29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4" w:name="TBL-1-14-13"/>
            <w:bookmarkEnd w:id="29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6" w:name="TBL-1-14-15"/>
            <w:bookmarkEnd w:id="2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97" w:name="TBL-1-14-16"/>
            <w:bookmarkEnd w:id="2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98" w:name="TBL-1-14-17"/>
            <w:bookmarkEnd w:id="29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2.08e-67 </w:t>
            </w:r>
            <w:bookmarkStart w:id="299" w:name="TBL-1-15-1"/>
            <w:bookmarkStart w:id="300" w:name="TBL-1-15-"/>
            <w:bookmarkEnd w:id="299"/>
            <w:bookmarkEnd w:id="30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q </w:t>
            </w:r>
            <w:bookmarkStart w:id="301" w:name="TBL-1-15-2"/>
            <w:bookmarkEnd w:id="30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 </w:t>
            </w:r>
            <w:bookmarkStart w:id="302" w:name="TBL-1-15-3"/>
            <w:bookmarkEnd w:id="3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79.9 </w:t>
            </w:r>
            <w:bookmarkStart w:id="304" w:name="TBL-1-15-5"/>
            <w:bookmarkEnd w:id="3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79.6 </w:t>
            </w:r>
            <w:bookmarkStart w:id="305" w:name="TBL-1-15-6"/>
            <w:bookmarkEnd w:id="30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75.3 </w:t>
            </w:r>
            <w:bookmarkStart w:id="307" w:name="TBL-1-15-8"/>
            <w:bookmarkEnd w:id="30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80.1 </w:t>
            </w:r>
            <w:bookmarkStart w:id="308" w:name="TBL-1-15-9"/>
            <w:bookmarkEnd w:id="30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49.1 </w:t>
            </w:r>
            <w:bookmarkStart w:id="309" w:name="TBL-1-15-10"/>
            <w:bookmarkEnd w:id="3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0.4217 </w:t>
            </w:r>
            <w:bookmarkStart w:id="310" w:name="TBL-1-15-11"/>
            <w:bookmarkEnd w:id="3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0.7194 </w:t>
            </w:r>
            <w:bookmarkStart w:id="311" w:name="TBL-1-15-12"/>
            <w:bookmarkEnd w:id="31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0.6298 </w:t>
            </w:r>
            <w:bookmarkStart w:id="312" w:name="TBL-1-15-13"/>
            <w:bookmarkEnd w:id="3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0.6043 </w:t>
            </w:r>
            <w:bookmarkStart w:id="314" w:name="TBL-1-15-15"/>
            <w:bookmarkEnd w:id="3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0.6391 </w:t>
            </w:r>
            <w:bookmarkStart w:id="315" w:name="TBL-1-15-16"/>
            <w:bookmarkEnd w:id="31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0.3471 </w:t>
            </w:r>
            <w:bookmarkStart w:id="316" w:name="TBL-1-15-17"/>
            <w:bookmarkEnd w:id="31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TGAGGG </w:t>
            </w:r>
            <w:bookmarkStart w:id="321" w:name="TBL-1-16-3"/>
            <w:bookmarkEnd w:id="3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3" w:name="TBL-1-16-5"/>
            <w:bookmarkEnd w:id="3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324" w:name="TBL-1-16-6"/>
            <w:bookmarkEnd w:id="32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 </w:t>
            </w:r>
            <w:bookmarkStart w:id="326" w:name="TBL-1-16-8"/>
            <w:bookmarkEnd w:id="32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7" w:name="TBL-1-16-9"/>
            <w:bookmarkEnd w:id="32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 </w:t>
            </w:r>
            <w:bookmarkStart w:id="328" w:name="TBL-1-16-10"/>
            <w:bookmarkEnd w:id="3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0.0066 </w:t>
            </w:r>
            <w:bookmarkStart w:id="329" w:name="TBL-1-16-11"/>
            <w:bookmarkEnd w:id="3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0.0150 </w:t>
            </w:r>
            <w:bookmarkStart w:id="330" w:name="TBL-1-16-12"/>
            <w:bookmarkEnd w:id="33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331" w:name="TBL-1-16-13"/>
            <w:bookmarkEnd w:id="3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0.0248 </w:t>
            </w:r>
            <w:bookmarkStart w:id="333" w:name="TBL-1-16-15"/>
            <w:bookmarkEnd w:id="3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0.0148 </w:t>
            </w:r>
            <w:bookmarkStart w:id="334" w:name="TBL-1-16-16"/>
            <w:bookmarkEnd w:id="33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0.0476 </w:t>
            </w:r>
            <w:bookmarkStart w:id="335" w:name="TBL-1-16-17"/>
            <w:bookmarkEnd w:id="33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TTAGGGG </w:t>
            </w:r>
            <w:bookmarkStart w:id="340" w:name="TBL-1-17-3"/>
            <w:bookmarkEnd w:id="3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342" w:name="TBL-1-17-5"/>
            <w:bookmarkEnd w:id="3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6.5 </w:t>
            </w:r>
            <w:bookmarkStart w:id="343" w:name="TBL-1-17-6"/>
            <w:bookmarkEnd w:id="34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345" w:name="TBL-1-17-8"/>
            <w:bookmarkEnd w:id="34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5.7 </w:t>
            </w:r>
            <w:bookmarkStart w:id="346" w:name="TBL-1-17-9"/>
            <w:bookmarkEnd w:id="34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6.6 </w:t>
            </w:r>
            <w:bookmarkStart w:id="347" w:name="TBL-1-17-10"/>
            <w:bookmarkEnd w:id="3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0.0147 </w:t>
            </w:r>
            <w:bookmarkStart w:id="348" w:name="TBL-1-17-11"/>
            <w:bookmarkEnd w:id="3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0.0099 </w:t>
            </w:r>
            <w:bookmarkStart w:id="349" w:name="TBL-1-17-12"/>
            <w:bookmarkEnd w:id="34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0.0172 </w:t>
            </w:r>
            <w:bookmarkStart w:id="350" w:name="TBL-1-17-13"/>
            <w:bookmarkEnd w:id="35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0.0100 </w:t>
            </w:r>
            <w:bookmarkStart w:id="352" w:name="TBL-1-17-15"/>
            <w:bookmarkEnd w:id="35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0.0149 </w:t>
            </w:r>
            <w:bookmarkStart w:id="353" w:name="TBL-1-17-16"/>
            <w:bookmarkEnd w:id="35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0.0213 </w:t>
            </w:r>
            <w:bookmarkStart w:id="354" w:name="TBL-1-17-17"/>
            <w:bookmarkEnd w:id="35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 </w:t>
            </w:r>
            <w:bookmarkStart w:id="359" w:name="TBL-1-18-3"/>
            <w:bookmarkEnd w:id="3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361" w:name="TBL-1-18-5"/>
            <w:bookmarkEnd w:id="36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2" w:name="TBL-1-18-6"/>
            <w:bookmarkEnd w:id="36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4" w:name="TBL-1-18-8"/>
            <w:bookmarkEnd w:id="36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365" w:name="TBL-1-18-9"/>
            <w:bookmarkEnd w:id="36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6" w:name="TBL-1-18-10"/>
            <w:bookmarkEnd w:id="3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367" w:name="TBL-1-18-11"/>
            <w:bookmarkEnd w:id="3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368" w:name="TBL-1-18-12"/>
            <w:bookmarkEnd w:id="36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0.0104 </w:t>
            </w:r>
            <w:bookmarkStart w:id="369" w:name="TBL-1-18-13"/>
            <w:bookmarkEnd w:id="36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371" w:name="TBL-1-18-15"/>
            <w:bookmarkEnd w:id="37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0.0106 </w:t>
            </w:r>
            <w:bookmarkStart w:id="372" w:name="TBL-1-18-16"/>
            <w:bookmarkEnd w:id="37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373" w:name="TBL-1-18-17"/>
            <w:bookmarkEnd w:id="373"/>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TTAGGGTTAGGGG</w:t>
            </w:r>
            <w:bookmarkStart w:id="378" w:name="TBL-1-19-3"/>
            <w:bookmarkEnd w:id="3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80" w:name="TBL-1-19-5"/>
            <w:bookmarkEnd w:id="38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 </w:t>
            </w:r>
            <w:bookmarkStart w:id="381" w:name="TBL-1-19-6"/>
            <w:bookmarkEnd w:id="38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383" w:name="TBL-1-19-8"/>
            <w:bookmarkEnd w:id="38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 </w:t>
            </w:r>
            <w:bookmarkStart w:id="384" w:name="TBL-1-19-9"/>
            <w:bookmarkEnd w:id="38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85" w:name="TBL-1-19-10"/>
            <w:bookmarkEnd w:id="3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0.0049 </w:t>
            </w:r>
            <w:bookmarkStart w:id="386" w:name="TBL-1-19-11"/>
            <w:bookmarkEnd w:id="3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387" w:name="TBL-1-19-12"/>
            <w:bookmarkEnd w:id="38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0.0083 </w:t>
            </w:r>
            <w:bookmarkStart w:id="388" w:name="TBL-1-19-13"/>
            <w:bookmarkEnd w:id="38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390" w:name="TBL-1-19-15"/>
            <w:bookmarkEnd w:id="39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0.0077 </w:t>
            </w:r>
            <w:bookmarkStart w:id="391" w:name="TBL-1-19-16"/>
            <w:bookmarkEnd w:id="39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392" w:name="TBL-1-19-17"/>
            <w:bookmarkEnd w:id="392"/>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TTAGGTTAGGG </w:t>
            </w:r>
            <w:bookmarkStart w:id="397" w:name="TBL-1-20-3"/>
            <w:bookmarkEnd w:id="3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399" w:name="TBL-1-20-5"/>
            <w:bookmarkEnd w:id="39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5.8 </w:t>
            </w:r>
            <w:bookmarkStart w:id="400" w:name="TBL-1-20-6"/>
            <w:bookmarkEnd w:id="40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02" w:name="TBL-1-20-8"/>
            <w:bookmarkEnd w:id="4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 </w:t>
            </w:r>
            <w:bookmarkStart w:id="403" w:name="TBL-1-20-9"/>
            <w:bookmarkEnd w:id="40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04" w:name="TBL-1-20-10"/>
            <w:bookmarkEnd w:id="4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405" w:name="TBL-1-20-11"/>
            <w:bookmarkEnd w:id="4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406" w:name="TBL-1-20-12"/>
            <w:bookmarkEnd w:id="40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0.0078 </w:t>
            </w:r>
            <w:bookmarkStart w:id="407" w:name="TBL-1-20-13"/>
            <w:bookmarkEnd w:id="40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409" w:name="TBL-1-20-15"/>
            <w:bookmarkEnd w:id="40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10" w:name="TBL-1-20-16"/>
            <w:bookmarkEnd w:id="41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11" w:name="TBL-1-20-17"/>
            <w:bookmarkEnd w:id="411"/>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 </w:t>
            </w:r>
            <w:bookmarkStart w:id="416" w:name="TBL-1-21-3"/>
            <w:bookmarkEnd w:id="41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418" w:name="TBL-1-21-5"/>
            <w:bookmarkEnd w:id="41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419" w:name="TBL-1-21-6"/>
            <w:bookmarkEnd w:id="41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1" w:name="TBL-1-21-8"/>
            <w:bookmarkEnd w:id="4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2" w:name="TBL-1-21-9"/>
            <w:bookmarkEnd w:id="42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23" w:name="TBL-1-21-10"/>
            <w:bookmarkEnd w:id="4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424" w:name="TBL-1-21-11"/>
            <w:bookmarkEnd w:id="4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425" w:name="TBL-1-21-12"/>
            <w:bookmarkEnd w:id="42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426" w:name="TBL-1-21-13"/>
            <w:bookmarkEnd w:id="42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8" w:name="TBL-1-21-15"/>
            <w:bookmarkEnd w:id="42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9" w:name="TBL-1-21-16"/>
            <w:bookmarkEnd w:id="42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430" w:name="TBL-1-21-17"/>
            <w:bookmarkEnd w:id="430"/>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8.14e-86</w:t>
            </w:r>
            <w:bookmarkStart w:id="431" w:name="TBL-1-22-1"/>
            <w:bookmarkStart w:id="432" w:name="TBL-1-22-"/>
            <w:bookmarkEnd w:id="431"/>
            <w:bookmarkEnd w:id="43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TAGGGTTAGGG </w:t>
            </w:r>
            <w:bookmarkStart w:id="435" w:name="TBL-1-22-3"/>
            <w:bookmarkEnd w:id="43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437" w:name="TBL-1-22-5"/>
            <w:bookmarkEnd w:id="43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3.7 </w:t>
            </w:r>
            <w:bookmarkStart w:id="438" w:name="TBL-1-22-6"/>
            <w:bookmarkEnd w:id="43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440" w:name="TBL-1-22-8"/>
            <w:bookmarkEnd w:id="4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441" w:name="TBL-1-22-9"/>
            <w:bookmarkEnd w:id="44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442" w:name="TBL-1-22-10"/>
            <w:bookmarkEnd w:id="4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43" w:name="TBL-1-22-11"/>
            <w:bookmarkEnd w:id="4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444" w:name="TBL-1-22-12"/>
            <w:bookmarkEnd w:id="44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445" w:name="TBL-1-22-13"/>
            <w:bookmarkEnd w:id="44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47" w:name="TBL-1-22-15"/>
            <w:bookmarkEnd w:id="44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0.0042 </w:t>
            </w:r>
            <w:bookmarkStart w:id="448" w:name="TBL-1-22-16"/>
            <w:bookmarkEnd w:id="44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449" w:name="TBL-1-22-17"/>
            <w:bookmarkEnd w:id="44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TTTAGGG </w:t>
            </w:r>
            <w:bookmarkStart w:id="454" w:name="TBL-1-23-3"/>
            <w:bookmarkEnd w:id="45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56" w:name="TBL-1-23-5"/>
            <w:bookmarkEnd w:id="45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57" w:name="TBL-1-23-6"/>
            <w:bookmarkEnd w:id="45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59" w:name="TBL-1-23-8"/>
            <w:bookmarkEnd w:id="4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0" w:name="TBL-1-23-9"/>
            <w:bookmarkEnd w:id="46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1" w:name="TBL-1-23-10"/>
            <w:bookmarkEnd w:id="46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462" w:name="TBL-1-23-11"/>
            <w:bookmarkEnd w:id="4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463" w:name="TBL-1-23-12"/>
            <w:bookmarkEnd w:id="46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4" w:name="TBL-1-23-13"/>
            <w:bookmarkEnd w:id="46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466" w:name="TBL-1-23-15"/>
            <w:bookmarkEnd w:id="46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7" w:name="TBL-1-23-16"/>
            <w:bookmarkEnd w:id="46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68" w:name="TBL-1-23-17"/>
            <w:bookmarkEnd w:id="46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 </w:t>
            </w:r>
            <w:bookmarkStart w:id="473" w:name="TBL-1-24-3"/>
            <w:bookmarkEnd w:id="47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75" w:name="TBL-1-24-5"/>
            <w:bookmarkEnd w:id="47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76" w:name="TBL-1-24-6"/>
            <w:bookmarkEnd w:id="47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478" w:name="TBL-1-24-8"/>
            <w:bookmarkEnd w:id="4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479" w:name="TBL-1-24-9"/>
            <w:bookmarkEnd w:id="47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80" w:name="TBL-1-24-10"/>
            <w:bookmarkEnd w:id="4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81" w:name="TBL-1-24-11"/>
            <w:bookmarkEnd w:id="4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482" w:name="TBL-1-24-12"/>
            <w:bookmarkEnd w:id="48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83" w:name="TBL-1-24-13"/>
            <w:bookmarkEnd w:id="48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85" w:name="TBL-1-24-15"/>
            <w:bookmarkEnd w:id="4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486" w:name="TBL-1-24-16"/>
            <w:bookmarkEnd w:id="48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487" w:name="TBL-1-24-17"/>
            <w:bookmarkEnd w:id="487"/>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GCGGC </w:t>
            </w:r>
            <w:bookmarkStart w:id="492" w:name="TBL-1-25-3"/>
            <w:bookmarkEnd w:id="49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494" w:name="TBL-1-25-5"/>
            <w:bookmarkEnd w:id="49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5" w:name="TBL-1-25-6"/>
            <w:bookmarkEnd w:id="49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7" w:name="TBL-1-25-8"/>
            <w:bookmarkEnd w:id="4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8" w:name="TBL-1-25-9"/>
            <w:bookmarkEnd w:id="49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499" w:name="TBL-1-25-10"/>
            <w:bookmarkEnd w:id="4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500" w:name="TBL-1-25-11"/>
            <w:bookmarkEnd w:id="5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01" w:name="TBL-1-25-12"/>
            <w:bookmarkEnd w:id="50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2" w:name="TBL-1-25-13"/>
            <w:bookmarkEnd w:id="50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4" w:name="TBL-1-25-15"/>
            <w:bookmarkEnd w:id="5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505" w:name="TBL-1-25-16"/>
            <w:bookmarkEnd w:id="50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506" w:name="TBL-1-25-17"/>
            <w:bookmarkEnd w:id="50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6.16e-64</w:t>
            </w:r>
            <w:bookmarkStart w:id="507" w:name="TBL-1-26-1"/>
            <w:bookmarkStart w:id="508" w:name="TBL-1-26-"/>
            <w:bookmarkEnd w:id="507"/>
            <w:bookmarkEnd w:id="50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TTGGGTTAGGG </w:t>
            </w:r>
            <w:bookmarkStart w:id="511" w:name="TBL-1-26-3"/>
            <w:bookmarkEnd w:id="51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13" w:name="TBL-1-26-5"/>
            <w:bookmarkEnd w:id="5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4" w:name="TBL-1-26-6"/>
            <w:bookmarkEnd w:id="51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516" w:name="TBL-1-26-8"/>
            <w:bookmarkEnd w:id="51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517" w:name="TBL-1-26-9"/>
            <w:bookmarkEnd w:id="51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518" w:name="TBL-1-26-10"/>
            <w:bookmarkEnd w:id="5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19" w:name="TBL-1-26-11"/>
            <w:bookmarkEnd w:id="5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520" w:name="TBL-1-26-12"/>
            <w:bookmarkEnd w:id="52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1" w:name="TBL-1-26-13"/>
            <w:bookmarkEnd w:id="52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23" w:name="TBL-1-26-15"/>
            <w:bookmarkEnd w:id="5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4" w:name="TBL-1-26-16"/>
            <w:bookmarkEnd w:id="52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25" w:name="TBL-1-26-17"/>
            <w:bookmarkEnd w:id="52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TTAGGGTTTAGGG </w:t>
            </w:r>
            <w:bookmarkStart w:id="530" w:name="TBL-1-27-3"/>
            <w:bookmarkEnd w:id="53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532" w:name="TBL-1-27-5"/>
            <w:bookmarkEnd w:id="5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533" w:name="TBL-1-27-6"/>
            <w:bookmarkEnd w:id="53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35" w:name="TBL-1-27-8"/>
            <w:bookmarkEnd w:id="53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6" w:name="TBL-1-27-9"/>
            <w:bookmarkEnd w:id="53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537" w:name="TBL-1-27-10"/>
            <w:bookmarkEnd w:id="5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538" w:name="TBL-1-27-11"/>
            <w:bookmarkEnd w:id="5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39" w:name="TBL-1-27-12"/>
            <w:bookmarkEnd w:id="53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540" w:name="TBL-1-27-13"/>
            <w:bookmarkEnd w:id="54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42" w:name="TBL-1-27-15"/>
            <w:bookmarkEnd w:id="5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3" w:name="TBL-1-27-16"/>
            <w:bookmarkEnd w:id="54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4" w:name="TBL-1-27-17"/>
            <w:bookmarkEnd w:id="54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2.26e-35</w:t>
            </w:r>
            <w:bookmarkStart w:id="545" w:name="TBL-1-28-1"/>
            <w:bookmarkStart w:id="546" w:name="TBL-1-28-"/>
            <w:bookmarkEnd w:id="545"/>
            <w:bookmarkEnd w:id="546"/>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TGGG </w:t>
            </w:r>
            <w:bookmarkStart w:id="549" w:name="TBL-1-28-3"/>
            <w:bookmarkEnd w:id="549"/>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551" w:name="TBL-1-28-5"/>
            <w:bookmarkEnd w:id="55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2" w:name="TBL-1-28-6"/>
            <w:bookmarkEnd w:id="55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54" w:name="TBL-1-28-8"/>
            <w:bookmarkEnd w:id="55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5" w:name="TBL-1-28-9"/>
            <w:bookmarkEnd w:id="555"/>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556" w:name="TBL-1-28-10"/>
            <w:bookmarkEnd w:id="556"/>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0.0004 </w:t>
            </w:r>
            <w:bookmarkStart w:id="557" w:name="TBL-1-28-11"/>
            <w:bookmarkEnd w:id="55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558" w:name="TBL-1-28-12"/>
            <w:bookmarkEnd w:id="558"/>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59" w:name="TBL-1-28-13"/>
            <w:bookmarkEnd w:id="559"/>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561" w:name="TBL-1-28-15"/>
            <w:bookmarkEnd w:id="5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62" w:name="TBL-1-28-16"/>
            <w:bookmarkEnd w:id="56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63" w:name="TBL-1-28-17"/>
            <w:bookmarkEnd w:id="563"/>
          </w:p>
        </w:tc>
        <w:tc>
          <w:tcPr>
            <w:tcW w:w="173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9.59e-75 </w:t>
            </w:r>
          </w:p>
        </w:tc>
      </w:tr>
    </w:tbl>
    <w:p>
      <w:pPr>
        <w:pStyle w:val="TextBody"/>
        <w:bidi w:val="0"/>
        <w:spacing w:before="0" w:after="0"/>
        <w:jc w:val="left"/>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bidi w:val="0"/>
        <w:spacing w:before="0" w:after="283"/>
        <w:jc w:val="left"/>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bidi w:val="0"/>
        <w:spacing w:before="0" w:after="283"/>
        <w:jc w:val="left"/>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bidi w:val="0"/>
        <w:spacing w:before="0" w:after="283"/>
        <w:jc w:val="left"/>
        <w:rPr>
          <w:rFonts w:ascii="Times New Roman" w:hAnsi="Times New Roman"/>
        </w:rPr>
      </w:pPr>
      <w:r>
        <w:rPr>
          <w:rFonts w:ascii="Arial" w:hAnsi="Arial"/>
          <w:b/>
          <w:bCs/>
          <w:sz w:val="20"/>
        </w:rPr>
        <w:t>Figure 2</w:t>
      </w:r>
      <w:r>
        <w:rPr>
          <w:rFonts w:ascii="Arial" w:hAnsi="Arial"/>
          <w:sz w:val="20"/>
        </w:rPr>
        <w:t xml:space="preserve">: Densities of the top four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bidi w:val="0"/>
        <w:spacing w:before="0" w:after="283"/>
        <w:jc w:val="left"/>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bidi w:val="0"/>
        <w:spacing w:before="0" w:after="283"/>
        <w:jc w:val="left"/>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bidi w:val="0"/>
        <w:spacing w:lineRule="auto" w:line="360" w:before="0" w:after="283"/>
        <w:jc w:val="left"/>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respective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Second, we confirmed 13 of the enriched motifs in independently generated human short-read and linked-read genomic datasets from donated PBMCs,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bidi w:val="0"/>
        <w:spacing w:lineRule="auto" w:line="360" w:before="0" w:after="283"/>
        <w:jc w:val="left"/>
        <w:rPr/>
      </w:pPr>
      <w:bookmarkStart w:id="574" w:name="Q1-1-16"/>
      <w:bookmarkEnd w:id="574"/>
      <w:r>
        <w:rPr>
          <w:rFonts w:ascii="Times New Roman" w:hAnsi="Times New Roman"/>
        </w:rPr>
        <w:t xml:space="preserve">While reads agreed on colinearity of motifs, evidenced by low entropy, rarer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bidi w:val="0"/>
        <w:spacing w:lineRule="auto" w:line="360" w:before="0" w:after="283"/>
        <w:jc w:val="left"/>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bidi w:val="0"/>
        <w:spacing w:lineRule="auto" w:line="240" w:before="0" w:after="283"/>
        <w:jc w:val="left"/>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575" w:name="TBL-2-1"/>
      <w:bookmarkStart w:id="576" w:name="TBL-2-1g"/>
      <w:bookmarkStart w:id="577" w:name="x1-8001r2"/>
      <w:bookmarkStart w:id="578" w:name="TBL-2"/>
      <w:bookmarkStart w:id="579" w:name="TBL-2-4"/>
      <w:bookmarkStart w:id="580" w:name="TBL-2-2"/>
      <w:bookmarkStart w:id="581" w:name="TBL-2-3"/>
      <w:bookmarkStart w:id="582" w:name="TBL-2-1"/>
      <w:bookmarkStart w:id="583" w:name="TBL-2-1g"/>
      <w:bookmarkStart w:id="584" w:name="x1-8001r2"/>
      <w:bookmarkStart w:id="585" w:name="TBL-2"/>
      <w:bookmarkStart w:id="586" w:name="TBL-2-4"/>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Pr>
      <w:tblGrid>
        <w:gridCol w:w="1069"/>
        <w:gridCol w:w="2780"/>
        <w:gridCol w:w="1100"/>
        <w:gridCol w:w="1440"/>
      </w:tblGrid>
      <w:tr>
        <w:trPr/>
        <w:tc>
          <w:tcPr>
            <w:tcW w:w="1069"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p>
        </w:tc>
      </w:tr>
    </w:tbl>
    <w:p>
      <w:pPr>
        <w:pStyle w:val="TextBody"/>
        <w:bidi w:val="0"/>
        <w:spacing w:before="0" w:after="0"/>
        <w:jc w:val="left"/>
        <w:rPr>
          <w:rFonts w:ascii="Times New Roman" w:hAnsi="Times New Roman"/>
        </w:rPr>
      </w:pPr>
      <w:r>
        <w:rPr>
          <w:rFonts w:ascii="Times New Roman" w:hAnsi="Times New Roman"/>
        </w:rPr>
      </w:r>
      <w:bookmarkStart w:id="666" w:name="x1-8002"/>
      <w:bookmarkStart w:id="667" w:name="x1-8002"/>
      <w:bookmarkEnd w:id="667"/>
    </w:p>
    <w:p>
      <w:pPr>
        <w:pStyle w:val="TextBody"/>
        <w:bidi w:val="0"/>
        <w:spacing w:before="0" w:after="283"/>
        <w:jc w:val="left"/>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bidi w:val="0"/>
        <w:jc w:val="lef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Pr>
      <w:tblGrid>
        <w:gridCol w:w="7560"/>
        <w:gridCol w:w="2978"/>
      </w:tblGrid>
      <w:tr>
        <w:trPr/>
        <w:tc>
          <w:tcPr>
            <w:tcW w:w="7560"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(0.23) </w:t>
            </w:r>
          </w:p>
        </w:tc>
      </w:tr>
    </w:tbl>
    <w:p>
      <w:pPr>
        <w:pStyle w:val="TextBody"/>
        <w:bidi w:val="0"/>
        <w:spacing w:before="0" w:after="0"/>
        <w:jc w:val="left"/>
        <w:rPr>
          <w:rFonts w:ascii="Times New Roman" w:hAnsi="Times New Roman"/>
        </w:rPr>
      </w:pPr>
      <w:r>
        <w:rPr>
          <w:rFonts w:ascii="Times New Roman" w:hAnsi="Times New Roman"/>
        </w:rPr>
      </w:r>
      <w:bookmarkStart w:id="708" w:name="x1-8004"/>
      <w:bookmarkStart w:id="709" w:name="x1-8004"/>
      <w:bookmarkEnd w:id="709"/>
    </w:p>
    <w:p>
      <w:pPr>
        <w:pStyle w:val="TextBody"/>
        <w:bidi w:val="0"/>
        <w:spacing w:before="0" w:after="283"/>
        <w:jc w:val="left"/>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bidi w:val="0"/>
        <w:spacing w:lineRule="auto" w:line="360"/>
        <w:jc w:val="left"/>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b w:val="false"/>
          <w:bCs w:val="false"/>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Paternal inheritance of variation was also observed: each father’s telomeric reads were more similar to their son’s than to the mother’s reads in both the Ashkenazim and the Chinese trios.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0" w:name="x1-9000"/>
      <w:bookmarkEnd w:id="710"/>
      <w:r>
        <w:rPr>
          <w:rFonts w:ascii="Times New Roman" w:hAnsi="Times New Roman"/>
        </w:rPr>
        <w:t>Discussion</w:t>
      </w:r>
    </w:p>
    <w:p>
      <w:pPr>
        <w:pStyle w:val="TextBody"/>
        <w:bidi w:val="0"/>
        <w:spacing w:lineRule="auto" w:line="360" w:before="0" w:after="283"/>
        <w:jc w:val="left"/>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type of motif in telomeres, but also reveal a surprising diversity of repeat variations, which are confirmed by both short and long-read sequencing technologies. This diversity of repeats includes previously reported variants, as well as novel motifs that are characterized not only by nucleotide substitutions, but also insertions, deletions, and even motif pairing. Repeat patterns were chromosome-specific, with different non-canonical repeats being pronounced on different chromosomes, such as TGAGGG on 12q and TTAGGGG on 15q, which may be correlated with biological pathways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able to identify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after 2–3Kbp past the annotated boundary in all datasets; the candidate reads on the </w:t>
      </w:r>
      <w:r>
        <w:rPr>
          <w:rFonts w:ascii="Times New Roman" w:hAnsi="Times New Roman"/>
          <w:i/>
        </w:rPr>
        <w:t xml:space="preserve">p </w:t>
      </w:r>
      <w:r>
        <w:rPr>
          <w:rFonts w:ascii="Times New Roman" w:hAnsi="Times New Roman"/>
        </w:rPr>
        <w:t xml:space="preserve">arm of Chromosome 17 represented repeat-rich and non-repeat-rich haplotypes, indicating that in multiple subjects and ancestries there exists an extension of the 17p subtelomere. Strikingly, for example, the Ashkenazim son (HG002) provided only non-repeat-rich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a completely accurate subtelomeric annotation,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instead,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evidenced that the observed haplotypes could not be attributed to per-dataset batch effects. Coverage of different chromosomes was uneven, and the lengths of PacBio CCS reads allowed to resolve uniquely mapping reads only on 37 chromosomal arms.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Supplemental Figs. S4 and S5</w:t>
      </w:r>
      <w:r>
        <w:rPr>
          <w:rFonts w:ascii="Times New Roman" w:hAnsi="Times New Roman"/>
        </w:rPr>
        <w:t xml:space="preserve">), suggesting coexistence of multiple telomeric haplotypes per chromosomal arm within each subject. Given that the reference DNA for the subjects HG001 through HG007 was extracted from growths of B lymphoblastoid cell lines, this suggests that as B cells undergo maturation, distinct clones may gain distinct variations in their telomeric sequence. This opens up avenues of investigation into the haplotypic variation among not only immune cells, but also different cell types overall, and provides a new opportunity to map, quantify, and characterize a previously missed form of human genetic variation.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4" w:name="x1-10000"/>
      <w:bookmarkEnd w:id="714"/>
      <w:r>
        <w:rPr>
          <w:rFonts w:ascii="Times New Roman" w:hAnsi="Times New Roman"/>
        </w:rPr>
        <w:t>Materials and Methods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15" w:name="Q1-1-20"/>
      <w:bookmarkStart w:id="716" w:name="x1-10000doc"/>
      <w:bookmarkStart w:id="717" w:name="x1-11000"/>
      <w:bookmarkEnd w:id="715"/>
      <w:bookmarkEnd w:id="716"/>
      <w:bookmarkEnd w:id="717"/>
      <w:r>
        <w:rPr>
          <w:rFonts w:ascii="Times New Roman" w:hAnsi="Times New Roman"/>
        </w:rPr>
        <w:t>The extended reference genome</w:t>
      </w:r>
    </w:p>
    <w:p>
      <w:pPr>
        <w:pStyle w:val="TextBody"/>
        <w:bidi w:val="0"/>
        <w:spacing w:lineRule="auto" w:line="360" w:before="0" w:after="283"/>
        <w:jc w:val="left"/>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w:t>
      </w:r>
      <w:r>
        <w:rPr>
          <w:rFonts w:ascii="Times New Roman" w:hAnsi="Times New Roman"/>
        </w:rPr>
        <w:t>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bidi w:val="0"/>
        <w:spacing w:lineRule="auto" w:line="360" w:before="0" w:after="283"/>
        <w:jc w:val="left"/>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pPr>
      <w:bookmarkStart w:id="722" w:name="x1-13000"/>
      <w:bookmarkEnd w:id="722"/>
      <w:r>
        <w:rPr>
          <w:rFonts w:ascii="Times New Roman" w:hAnsi="Times New Roman"/>
        </w:rPr>
        <w:t>Evaluation of telomeric content in short- and linked-read datasets</w:t>
      </w:r>
    </w:p>
    <w:p>
      <w:pPr>
        <w:pStyle w:val="TextBody"/>
        <w:bidi w:val="0"/>
        <w:spacing w:lineRule="auto" w:line="360" w:before="0" w:after="283"/>
        <w:jc w:val="left"/>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5" w:name="x1-14000"/>
      <w:bookmarkEnd w:id="725"/>
      <w:r>
        <w:rPr>
          <w:rFonts w:ascii="Times New Roman" w:hAnsi="Times New Roman"/>
        </w:rPr>
        <w:t>Identification of repeat content</w:t>
      </w:r>
    </w:p>
    <w:p>
      <w:pPr>
        <w:pStyle w:val="TextBody"/>
        <w:bidi w:val="0"/>
        <w:spacing w:lineRule="auto" w:line="360" w:before="0" w:after="283"/>
        <w:jc w:val="left"/>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bidi w:val="0"/>
        <w:spacing w:lineRule="auto" w:line="360" w:before="0" w:after="283"/>
        <w:jc w:val="left"/>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30" w:name="x1-16000"/>
      <w:bookmarkEnd w:id="730"/>
      <w:r>
        <w:rPr>
          <w:rFonts w:ascii="Times New Roman" w:hAnsi="Times New Roman"/>
        </w:rPr>
        <w:t>Identification of telomeric haplotypic variation</w:t>
      </w:r>
    </w:p>
    <w:p>
      <w:pPr>
        <w:pStyle w:val="TextBody"/>
        <w:bidi w:val="0"/>
        <w:spacing w:lineRule="auto" w:line="360" w:before="0" w:after="283"/>
        <w:jc w:val="left"/>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3" w:name="x1-17000"/>
      <w:bookmarkEnd w:id="733"/>
      <w:r>
        <w:rPr>
          <w:rFonts w:ascii="Times New Roman" w:hAnsi="Times New Roman"/>
        </w:rPr>
        <w:t>Data access</w:t>
      </w:r>
    </w:p>
    <w:p>
      <w:pPr>
        <w:pStyle w:val="TextBody"/>
        <w:bidi w:val="0"/>
        <w:spacing w:lineRule="auto" w:line="360" w:before="0" w:after="283"/>
        <w:jc w:val="left"/>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6" w:name="x1-18000"/>
      <w:bookmarkEnd w:id="736"/>
      <w:r>
        <w:rPr>
          <w:rFonts w:ascii="Times New Roman" w:hAnsi="Times New Roman"/>
        </w:rPr>
        <w:t>Acknowledgements</w:t>
      </w:r>
    </w:p>
    <w:p>
      <w:pPr>
        <w:pStyle w:val="TextBody"/>
        <w:bidi w:val="0"/>
        <w:spacing w:lineRule="auto" w:line="360" w:before="0" w:after="283"/>
        <w:jc w:val="left"/>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8" w:name="x1-19000"/>
      <w:bookmarkEnd w:id="738"/>
      <w:r>
        <w:rPr>
          <w:rFonts w:ascii="Times New Roman" w:hAnsi="Times New Roman"/>
        </w:rPr>
        <w:t>Author contributions</w:t>
      </w:r>
    </w:p>
    <w:p>
      <w:pPr>
        <w:pStyle w:val="TextBody"/>
        <w:bidi w:val="0"/>
        <w:spacing w:lineRule="auto" w:line="360" w:before="0" w:after="283"/>
        <w:jc w:val="left"/>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40" w:name="x1-20000"/>
      <w:bookmarkEnd w:id="740"/>
      <w:r>
        <w:rPr>
          <w:rFonts w:ascii="Times New Roman" w:hAnsi="Times New Roman"/>
        </w:rPr>
        <w:t>Competing interests</w:t>
      </w:r>
    </w:p>
    <w:p>
      <w:pPr>
        <w:pStyle w:val="TextBody"/>
        <w:bidi w:val="0"/>
        <w:spacing w:lineRule="auto" w:line="360" w:before="0" w:after="283"/>
        <w:jc w:val="left"/>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numPr>
          <w:ilvl w:val="0"/>
          <w:numId w:val="0"/>
        </w:numPr>
        <w:bidi w:val="0"/>
        <w:spacing w:before="140" w:after="120"/>
        <w:ind w:left="0" w:hanging="0"/>
        <w:jc w:val="left"/>
        <w:outlineLvl w:val="2"/>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bidi w:val="0"/>
        <w:spacing w:before="0" w:after="72"/>
        <w:ind w:left="0" w:right="0" w:hanging="0"/>
        <w:jc w:val="left"/>
        <w:rPr>
          <w:rFonts w:ascii="Times New Roman" w:hAnsi="Times New Roman"/>
        </w:rPr>
      </w:pPr>
      <w:bookmarkStart w:id="743" w:name="bib-1"/>
      <w:bookmarkStart w:id="744" w:name="Q1-1-42"/>
      <w:bookmarkStart w:id="745" w:name="page.33"/>
      <w:bookmarkStart w:id="746" w:name="X0-"/>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bidi w:val="0"/>
        <w:spacing w:before="0" w:after="72"/>
        <w:ind w:left="0" w:right="0" w:hanging="0"/>
        <w:jc w:val="left"/>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bidi w:val="0"/>
        <w:spacing w:before="0" w:after="72"/>
        <w:ind w:left="0" w:right="0" w:hanging="0"/>
        <w:jc w:val="left"/>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bidi w:val="0"/>
        <w:spacing w:before="0" w:after="72"/>
        <w:ind w:left="0" w:right="0" w:hanging="0"/>
        <w:jc w:val="left"/>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bidi w:val="0"/>
        <w:spacing w:before="0" w:after="72"/>
        <w:ind w:left="0" w:right="0" w:hanging="0"/>
        <w:jc w:val="left"/>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bidi w:val="0"/>
        <w:spacing w:before="0" w:after="72"/>
        <w:ind w:left="0" w:right="0" w:hanging="0"/>
        <w:jc w:val="left"/>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bidi w:val="0"/>
        <w:spacing w:before="0" w:after="72"/>
        <w:ind w:left="0" w:right="0" w:hanging="0"/>
        <w:jc w:val="left"/>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bidi w:val="0"/>
        <w:spacing w:before="0" w:after="72"/>
        <w:ind w:left="0" w:right="0" w:hanging="0"/>
        <w:jc w:val="left"/>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bidi w:val="0"/>
        <w:spacing w:before="0" w:after="72"/>
        <w:ind w:left="0" w:right="0" w:hanging="0"/>
        <w:jc w:val="left"/>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bidi w:val="0"/>
        <w:spacing w:before="0" w:after="72"/>
        <w:ind w:left="0" w:right="0" w:hanging="0"/>
        <w:jc w:val="left"/>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bidi w:val="0"/>
        <w:spacing w:before="0" w:after="72"/>
        <w:ind w:left="0" w:right="0" w:hanging="0"/>
        <w:jc w:val="left"/>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bidi w:val="0"/>
        <w:spacing w:before="0" w:after="72"/>
        <w:ind w:left="0" w:right="0" w:hanging="0"/>
        <w:jc w:val="left"/>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bidi w:val="0"/>
        <w:spacing w:before="0" w:after="72"/>
        <w:ind w:left="0" w:right="0" w:hanging="0"/>
        <w:jc w:val="left"/>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b w:val="false"/>
          <w:bCs w:val="false"/>
        </w:rPr>
        <w:t>:</w:t>
      </w:r>
      <w:r>
        <w:rPr>
          <w:rFonts w:ascii="Times New Roman" w:hAnsi="Times New Roman"/>
        </w:rPr>
        <w:t xml:space="preserve"> 707–710. </w:t>
      </w:r>
    </w:p>
    <w:p>
      <w:pPr>
        <w:pStyle w:val="TextBody"/>
        <w:tabs>
          <w:tab w:val="clear" w:pos="1134"/>
          <w:tab w:val="left" w:pos="707" w:leader="none"/>
        </w:tabs>
        <w:bidi w:val="0"/>
        <w:spacing w:before="0" w:after="72"/>
        <w:ind w:left="0" w:right="0" w:hanging="0"/>
        <w:jc w:val="left"/>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bidi w:val="0"/>
        <w:spacing w:before="0" w:after="72"/>
        <w:ind w:left="0" w:right="0" w:hanging="0"/>
        <w:jc w:val="left"/>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bidi w:val="0"/>
        <w:spacing w:before="0" w:after="72"/>
        <w:ind w:left="0" w:right="0" w:hanging="0"/>
        <w:jc w:val="left"/>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bidi w:val="0"/>
        <w:spacing w:before="0" w:after="72"/>
        <w:ind w:left="0" w:right="0" w:hanging="0"/>
        <w:jc w:val="left"/>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bidi w:val="0"/>
        <w:spacing w:before="0" w:after="72"/>
        <w:ind w:left="0" w:right="0" w:hanging="0"/>
        <w:jc w:val="left"/>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bidi w:val="0"/>
        <w:spacing w:before="0" w:after="72"/>
        <w:ind w:left="0" w:right="0" w:hanging="0"/>
        <w:jc w:val="left"/>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bidi w:val="0"/>
        <w:spacing w:before="0" w:after="72"/>
        <w:ind w:left="0" w:right="0" w:hanging="0"/>
        <w:jc w:val="left"/>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bidi w:val="0"/>
        <w:spacing w:before="0" w:after="72"/>
        <w:ind w:left="0" w:right="0" w:hanging="0"/>
        <w:jc w:val="left"/>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w:t>
      </w:r>
      <w:r>
        <w:rPr>
          <w:rFonts w:ascii="Times New Roman" w:hAnsi="Times New Roman"/>
          <w:i/>
        </w:rPr>
        <w:t>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bidi w:val="0"/>
        <w:spacing w:before="0" w:after="72"/>
        <w:ind w:left="0" w:right="0" w:hanging="0"/>
        <w:jc w:val="left"/>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bidi w:val="0"/>
        <w:spacing w:before="0" w:after="72"/>
        <w:ind w:left="0" w:right="0" w:hanging="0"/>
        <w:jc w:val="left"/>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bidi w:val="0"/>
        <w:spacing w:before="0" w:after="72"/>
        <w:ind w:left="0" w:right="0" w:hanging="0"/>
        <w:jc w:val="left"/>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bidi w:val="0"/>
        <w:spacing w:before="0" w:after="72"/>
        <w:ind w:left="0" w:right="0" w:hanging="0"/>
        <w:jc w:val="left"/>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bidi w:val="0"/>
        <w:spacing w:before="0" w:after="72"/>
        <w:ind w:left="0" w:right="0" w:hanging="0"/>
        <w:jc w:val="left"/>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bidi w:val="0"/>
        <w:spacing w:before="0" w:after="72"/>
        <w:ind w:left="0" w:right="0" w:hanging="0"/>
        <w:jc w:val="left"/>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bidi w:val="0"/>
        <w:spacing w:before="0" w:after="72"/>
        <w:ind w:left="0" w:right="0" w:hanging="0"/>
        <w:jc w:val="left"/>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50"/>
  <w:defaultTabStop w:val="1134"/>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qFormat/>
    <w:pPr/>
    <w:rPr>
      <w:rFonts w:ascii="Liberation Sans Unicode MS" w:hAnsi="Liberation Sans Unicode MS"/>
      <w:b/>
      <w:bCs/>
      <w:sz w:val="48"/>
      <w:szCs w:val="44"/>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ndnoteCharacters">
    <w:name w:val="Endnote Characters"/>
    <w:qFormat/>
    <w:rPr/>
  </w:style>
  <w:style w:type="character" w:styleId="FootnoteCharacters">
    <w:name w:val="Footnote Characters"/>
    <w:qFormat/>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name w:val="Index"/>
    <w:basedOn w:val="Normal"/>
    <w:qFormat/>
    <w:pPr>
      <w:suppressLineNumbers/>
    </w:pPr>
    <w:rPr>
      <w:rFonts w:ascii="Cambria" w:hAnsi="Cambria" w:cs="Lohit Devanagari"/>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name w:val="Text Body.indent"/>
    <w:basedOn w:val="TextBody"/>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ListContentsthebibliography">
    <w:name w:val="List Contents.thebibliography"/>
    <w:basedOn w:val="ListContents"/>
    <w:qFormat/>
    <w:pPr/>
    <w:rPr/>
  </w:style>
  <w:style w:type="paragraph" w:styleId="ListHeadingthebibliography">
    <w:name w:val="List Heading.thebibliography"/>
    <w:basedOn w:val="ListHeading"/>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LibreOffice/6.4.6.2$Linux_X86_64 LibreOffice_project/40$Build-2</Application>
  <Pages>20</Pages>
  <Words>6388</Words>
  <Characters>35971</Characters>
  <CharactersWithSpaces>42314</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Kirill Grigorev</cp:lastModifiedBy>
  <dcterms:modified xsi:type="dcterms:W3CDTF">2021-02-23T22:04:53Z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ginator">
    <vt:lpwstr>TeX4ht (http://www.tug.org/tex4ht/)</vt:lpwstr>
  </property>
  <property fmtid="{D5CDD505-2E9C-101B-9397-08002B2CF9AE}" pid="3" name="src">
    <vt:lpwstr>source.tex</vt:lpwstr>
  </property>
</Properties>
</file>