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D13C" w14:textId="77777777" w:rsidR="00000000" w:rsidRDefault="00D762B8">
      <w:pPr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재건축초과이익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환수에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재건축이익환수법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)</w:t>
      </w:r>
    </w:p>
    <w:p w14:paraId="389EB6A0" w14:textId="77777777" w:rsidR="00000000" w:rsidRDefault="00D762B8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34361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3.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3BD0EB12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</w:pPr>
    </w:p>
    <w:p w14:paraId="58D6EE4D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880D4DE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1731AC6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부과대상에서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7D6D468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79F4F47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5B14B29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부과개시시점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D9D1ABE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F17C35E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개시시점주택가액의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DAEA68B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부동산가격조사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0380194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정상주택가격상승분의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FA177EF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082FE9D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C6EB15D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D971EF1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98ADB71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F115A5D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7C4733B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납부대행기관의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6858948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BF069E6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11B4EC2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FA936C7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9A74304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0C2B84F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9258FF4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1107B27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고유식별정보의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0515637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B656E06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부과ㆍ징수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D3AA130" w14:textId="77777777" w:rsidR="00000000" w:rsidRDefault="00D762B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14:paraId="7D469370" w14:textId="77777777" w:rsidR="00000000" w:rsidRDefault="00D762B8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lastRenderedPageBreak/>
        <w:t>재건축초과이익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환수에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재건축이익환수법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17932A33" w14:textId="77777777" w:rsidR="00000000" w:rsidRDefault="00D762B8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34361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3.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03C69968" w14:textId="77777777" w:rsidR="00000000" w:rsidRDefault="00D762B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주택정비과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044-201-3386, 3392</w:t>
      </w:r>
    </w:p>
    <w:p w14:paraId="74F7EB11" w14:textId="77777777" w:rsidR="00000000" w:rsidRDefault="00D762B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6601E588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「재건축초과이익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1CF8412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10A956F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부과대상에서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「재건축초과이익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5., 2021. 2. 19., 2024. 3. 26.&gt;</w:t>
      </w:r>
    </w:p>
    <w:p w14:paraId="4E139692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>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6084314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「지방공기업법」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지방공사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4A648E7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관계법령에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건설ㆍ공급하는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0EBA8B95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26.&gt;</w:t>
      </w:r>
    </w:p>
    <w:p w14:paraId="25897B8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26544D1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0B1F73C2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14:paraId="50A8969E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14:paraId="6EA70DA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</w:p>
    <w:p w14:paraId="19C2B85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2706AC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2023. 11. 16.&gt;</w:t>
      </w:r>
    </w:p>
    <w:p w14:paraId="1A37D43F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</w:t>
      </w:r>
      <w:r>
        <w:rPr>
          <w:rFonts w:ascii="HYSMyeongJo-Medium" w:hAnsi="HYSMyeongJo-Medium" w:cs="HYSMyeongJo-Medium"/>
          <w:sz w:val="20"/>
          <w:szCs w:val="20"/>
        </w:rPr>
        <w:t>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9. 15.&gt;</w:t>
      </w:r>
    </w:p>
    <w:p w14:paraId="6AD62D9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「주택도시기금법」에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4. 21., 2013. 3. 23., 2014. 4. 29., 2015. 6. 30., 2020. 9. 15.&gt;</w:t>
      </w:r>
    </w:p>
    <w:p w14:paraId="35A08068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지방자치단체별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 : 10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14:paraId="696ADB3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지방자치단체별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주거복지실태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</w:t>
      </w:r>
      <w:r>
        <w:rPr>
          <w:rFonts w:ascii="HYSMyeongJo-Medium" w:hAnsi="HYSMyeongJo-Medium" w:cs="HYSMyeongJo-Medium"/>
          <w:sz w:val="20"/>
          <w:szCs w:val="20"/>
        </w:rPr>
        <w:t>: 30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14:paraId="43699B9C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지방자치단체별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</w:t>
      </w:r>
      <w:r>
        <w:rPr>
          <w:rFonts w:ascii="HYSMyeongJo-Medium" w:hAnsi="HYSMyeongJo-Medium" w:cs="HYSMyeongJo-Medium"/>
          <w:sz w:val="20"/>
          <w:szCs w:val="20"/>
        </w:rPr>
        <w:t xml:space="preserve"> : 45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14:paraId="4583917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지방자치단체별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</w:t>
      </w:r>
      <w:r>
        <w:rPr>
          <w:rFonts w:ascii="HYSMyeongJo-Medium" w:hAnsi="HYSMyeongJo-Medium" w:cs="HYSMyeongJo-Medium"/>
          <w:sz w:val="20"/>
          <w:szCs w:val="20"/>
        </w:rPr>
        <w:t>: 15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14:paraId="636FEA8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9. 15.&gt;</w:t>
      </w:r>
    </w:p>
    <w:p w14:paraId="57861423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4DBF78A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458474C3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05802B5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2021. 2. 19.&gt;</w:t>
      </w:r>
    </w:p>
    <w:p w14:paraId="210C766A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심의결과를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2021. 2. 19.&gt;</w:t>
      </w:r>
    </w:p>
    <w:p w14:paraId="76277BFF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2021. 2. 19.&gt;</w:t>
      </w:r>
    </w:p>
    <w:p w14:paraId="63CCEE6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E1EC1C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조합원별로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종전자산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5., 2018. 2. 9., 2021. 2. 19., 2024. 3. 26.&gt;</w:t>
      </w:r>
    </w:p>
    <w:p w14:paraId="412BC517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</w:p>
    <w:p w14:paraId="4734D1CE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</w:p>
    <w:p w14:paraId="5061AC7E" w14:textId="77777777" w:rsidR="00000000" w:rsidRDefault="00D762B8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E2343C0" w14:textId="77777777" w:rsidR="00000000" w:rsidRDefault="00D762B8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9EAFEC2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위탁자</w:t>
      </w:r>
    </w:p>
    <w:p w14:paraId="073C226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추정액</w:t>
      </w:r>
    </w:p>
    <w:p w14:paraId="2901BA8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청산금</w:t>
      </w:r>
    </w:p>
    <w:p w14:paraId="425D2AA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5., 2018. 2. 9., 2024. 3. 26.&gt;</w:t>
      </w:r>
    </w:p>
    <w:p w14:paraId="0B3A1433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259F99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부과개시시점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19., 2024. 3. 26.&gt;</w:t>
      </w:r>
    </w:p>
    <w:p w14:paraId="14689DD5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0C7BA16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DEC195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595743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3. 26.&gt;</w:t>
      </w:r>
    </w:p>
    <w:p w14:paraId="3198A98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3. 26.&gt;</w:t>
      </w:r>
    </w:p>
    <w:p w14:paraId="48ABFBA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9.]</w:t>
      </w:r>
    </w:p>
    <w:p w14:paraId="08E11EB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631F8D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「주택법」에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복리시설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부대시설등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주택가격총액에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부대시설등의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평가ㆍ산정한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주거환경정비법」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감정평가에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8. 2., 2024. 3. 26.&gt;</w:t>
      </w:r>
    </w:p>
    <w:p w14:paraId="58BE475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개시시점의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</w:p>
    <w:p w14:paraId="16C42D73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개시시점의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감정평가가격에서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1061E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호다목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개시시점의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</w:p>
    <w:p w14:paraId="3287CB0F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개시시점주택가액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19., 2022. 8. 2.&gt;</w:t>
      </w:r>
    </w:p>
    <w:p w14:paraId="1E85BB85" w14:textId="35EC94B8" w:rsidR="00000000" w:rsidRDefault="00025766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61F76F" wp14:editId="405FCA9C">
            <wp:extent cx="4274820" cy="1752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923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실거래가격은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19., 2022. 8. 2.&gt;</w:t>
      </w:r>
    </w:p>
    <w:p w14:paraId="05312AF7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A49F72F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실거래가격의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14:paraId="129C9B6C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</w:t>
      </w:r>
      <w:r>
        <w:rPr>
          <w:rFonts w:ascii="HYSMyeongJo-Medium" w:hAnsi="HYSMyeongJo-Medium" w:cs="HYSMyeongJo-Medium"/>
          <w:sz w:val="20"/>
          <w:szCs w:val="20"/>
        </w:rPr>
        <w:t>거래가격의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14:paraId="1D032D71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월평균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유사단지에서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DF30C2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유사단지에서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월평균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</w:t>
      </w:r>
      <w:r>
        <w:rPr>
          <w:rFonts w:ascii="HYSMyeongJo-Medium" w:hAnsi="HYSMyeongJo-Medium" w:cs="HYSMyeongJo-Medium"/>
          <w:sz w:val="20"/>
          <w:szCs w:val="20"/>
        </w:rPr>
        <w:t>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감정평가에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265F0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19., 2022. 8. 2.&gt;</w:t>
      </w:r>
    </w:p>
    <w:p w14:paraId="2B17889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개시시점주택가액</w:t>
      </w:r>
    </w:p>
    <w:p w14:paraId="40E02A4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개시시점주택가액</w:t>
      </w:r>
    </w:p>
    <w:p w14:paraId="72C1BCD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산정ㆍ결정하는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종료시점주택가액</w:t>
      </w:r>
    </w:p>
    <w:p w14:paraId="0D75FA3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특별시장ㆍ광역시장ㆍ특별자치</w:t>
      </w:r>
      <w:r>
        <w:rPr>
          <w:rFonts w:ascii="HYSMyeongJo-Medium" w:hAnsi="HYSMyeongJo-Medium" w:cs="HYSMyeongJo-Medium"/>
          <w:sz w:val="20"/>
          <w:szCs w:val="20"/>
        </w:rPr>
        <w:t>시장ㆍ도지사ㆍ특별자치도지사ㆍ시장ㆍ군수ㆍ구청장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재건축소형주택을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종료시점주택가액으로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9. 21., 2010. 3. 4., 2013. 3. 23., 2017. 9. 5., 2018. 2. 9., 2021. 2. 19., 2022. 8. 2.&gt;</w:t>
      </w:r>
    </w:p>
    <w:p w14:paraId="020CEAB9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19., 2022. 8. 2., 2024. 3. 26.&gt;</w:t>
      </w:r>
    </w:p>
    <w:p w14:paraId="44956D69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부동산가격공시위원회는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중앙부동산가격공시위원회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중앙부동산가격공시위원회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치구인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부동산가격공시위원회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시ㆍ군ㆍ구부동산가격공시위원회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8. 31., 2017. 9. 5., 2021. 2. 19., 2022. 8. 2.&gt;</w:t>
      </w:r>
    </w:p>
    <w:p w14:paraId="33932373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틀렸거나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바로잡아야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2. 19., 2022. 8. 2.&gt;</w:t>
      </w:r>
    </w:p>
    <w:p w14:paraId="2EC3B62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2F41DF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개시시점주택가액의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개시시점주택가액의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「한국부동산원법」에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FEC3B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A7ADD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C58AFF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72035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19.]</w:t>
      </w:r>
    </w:p>
    <w:p w14:paraId="4CF7355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C61370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부동산가격조사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43E4787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9. 5., 2020. 12. 8., 2021. 2. 19.&gt;</w:t>
      </w:r>
    </w:p>
    <w:p w14:paraId="2EED6F3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19.&gt;</w:t>
      </w:r>
    </w:p>
    <w:p w14:paraId="65CFE3CC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종료시점주택가액으로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19.&gt;</w:t>
      </w:r>
    </w:p>
    <w:p w14:paraId="7362F50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2. 19.&gt;</w:t>
      </w:r>
    </w:p>
    <w:p w14:paraId="365E16C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2. 19.&gt;</w:t>
      </w:r>
    </w:p>
    <w:p w14:paraId="529CD46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2. 19.&gt;</w:t>
      </w:r>
    </w:p>
    <w:p w14:paraId="658CE315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F085E7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정상주택가격상승분의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정기예금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평균이자율을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정기예금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산정ㆍ고시한다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6E4DD09F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특별자치시ㆍ특별자치도ㆍ시ㆍ군ㆍ자치구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평균주택가격상승률은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중앙부동산가격공시위원회의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2008. 2. 29., 2009. 7. 27., 2013. 3. 23., 2016. 8. 31., 2017. 9. 5., 2020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8.&gt;</w:t>
      </w:r>
    </w:p>
    <w:p w14:paraId="3A495E9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평균주택가격상승률을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2BBDD5CA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정상주택가격상승분은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정기예금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평균주택가격상승률을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5., 2021. 2. 19.&gt;</w:t>
      </w:r>
    </w:p>
    <w:p w14:paraId="2CBF7C8D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1A02B7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3. 4., 2017. 9. 5., 2018. 2. 9., 2021. 2. 19., 2022. 8. 2., 2024. 3. 26.&gt;</w:t>
      </w:r>
    </w:p>
    <w:p w14:paraId="05E709F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</w:t>
      </w:r>
    </w:p>
    <w:p w14:paraId="0B76EAC8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14:paraId="6C19B32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구성항목은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FAB75C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</w:t>
      </w:r>
      <w:r>
        <w:rPr>
          <w:rFonts w:ascii="HYSMyeongJo-Medium" w:hAnsi="HYSMyeongJo-Medium" w:cs="HYSMyeongJo-Medium"/>
          <w:sz w:val="20"/>
          <w:szCs w:val="20"/>
        </w:rPr>
        <w:t>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9., 2018. 10. 30.&gt;</w:t>
      </w:r>
    </w:p>
    <w:p w14:paraId="1D59165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해당개발비용의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해당개발비용에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2016. 8. 11.&gt;</w:t>
      </w:r>
    </w:p>
    <w:p w14:paraId="7DBA0FB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듣기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9. 5.&gt;</w:t>
      </w:r>
    </w:p>
    <w:p w14:paraId="65F9EE1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2EF57E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8CAB27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8EE2D8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A12C9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</w:t>
      </w:r>
    </w:p>
    <w:p w14:paraId="1139936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</w:p>
    <w:p w14:paraId="68D970E5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8CCF926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A7F1F96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9EBB634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2B9B445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458A91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동거봉양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同居奉養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부과종료시점이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</w:p>
    <w:p w14:paraId="3BE1ABC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동거봉양하기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</w:p>
    <w:p w14:paraId="5B88AA1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F3282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581F2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2B11EB3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FF37D9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혼인신고일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상속개시일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혼인신고일이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보유하지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25C50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3054A3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CFD9059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979B2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27BB1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공시가격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공시가격이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41940F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14:paraId="2AD9E575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04448F0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투기과열지구에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2EB02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202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28374E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50DEB08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0A28364B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43B794A4" w14:textId="77777777" w:rsidR="00000000" w:rsidRDefault="00D762B8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</w:p>
    <w:p w14:paraId="74CE36A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택을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2613DE7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소유권이전등기접수일과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잔금청산일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빠른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4B4D3B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신축주택을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분양권을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잔금청산일과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임시사용승인을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임시사용승인일을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5ADEB8E2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상속개시일</w:t>
      </w:r>
    </w:p>
    <w:p w14:paraId="2D6797E2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증여의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7A3A9483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605682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취득일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취득일이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6EE388D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부과종료시점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부과종료시점이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2A06D670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26.]</w:t>
      </w:r>
    </w:p>
    <w:p w14:paraId="635D513D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02871A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2021. 2. 19., 2024. 3. 26.&gt;</w:t>
      </w:r>
    </w:p>
    <w:p w14:paraId="1205A02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7CDEACD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9ACEA4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F6252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FBE5C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14:paraId="51AB5F0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부담금액</w:t>
      </w:r>
    </w:p>
    <w:p w14:paraId="366A92C6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부담금액</w:t>
      </w:r>
    </w:p>
    <w:p w14:paraId="318D84F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335CDD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7E4F4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「개발이익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B4D540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26.]</w:t>
      </w:r>
    </w:p>
    <w:p w14:paraId="2265CC6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5F17DB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79230C3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청구인이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0997EA3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청구인이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B9C246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202E7B6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사전통지된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</w:p>
    <w:p w14:paraId="324130C1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14:paraId="09F82C2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관계증명서류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심사청구서에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C2144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19.&gt;</w:t>
      </w:r>
    </w:p>
    <w:p w14:paraId="008FDDC7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청구인이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A3BDECE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청구인이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5DF519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7348E6A6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부과기준과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</w:p>
    <w:p w14:paraId="4EC57506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14:paraId="082757CD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부동산가격공시위원회는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중앙부동산가격공시위원</w:t>
      </w:r>
      <w:r>
        <w:rPr>
          <w:rFonts w:ascii="HYSMyeongJo-Medium" w:hAnsi="HYSMyeongJo-Medium" w:cs="HYSMyeongJo-Medium"/>
          <w:sz w:val="20"/>
          <w:szCs w:val="20"/>
        </w:rPr>
        <w:t>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시ㆍ군ㆍ구부동산가격공시위원회를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8. 31., 2017. 9. 5.&gt;</w:t>
      </w:r>
    </w:p>
    <w:p w14:paraId="6860072C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47000990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7BA656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납부대행기관의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납부대행기관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A926F5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금융결제원</w:t>
      </w:r>
    </w:p>
    <w:p w14:paraId="2D484631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신용카드ㆍ직불카드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신용카드등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업무수행능력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14:paraId="48B9A0B0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566671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어렵다고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A4C31C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신용카드등에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업무수행능력에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8DDDCA5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6666C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80D88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FF616C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5.]</w:t>
      </w:r>
    </w:p>
    <w:p w14:paraId="4A4956C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931BE2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물납하려는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면적ㆍ위치ㆍ가격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물납신청서를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9. 5.&gt;</w:t>
      </w:r>
    </w:p>
    <w:p w14:paraId="78A1962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수납여부를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6A0A231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물납을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해당재건축부담금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F224B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물납에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정상주택가격상승분을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77731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8842A8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C71EB1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53C25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「개발이익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5280C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234CF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26.]</w:t>
      </w:r>
    </w:p>
    <w:p w14:paraId="124BED75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E1598E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사전징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31354AF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「주택도시기금법」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2015. 6. 30., 2017. 9. 5., 2018. 2. 9., 2024. 3. 26.&gt;</w:t>
      </w:r>
    </w:p>
    <w:p w14:paraId="6489D04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6. 30.&gt;</w:t>
      </w:r>
    </w:p>
    <w:p w14:paraId="160818E0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19.&gt;</w:t>
      </w:r>
    </w:p>
    <w:p w14:paraId="4FAEFE2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14:paraId="0757E6AC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</w:t>
      </w:r>
    </w:p>
    <w:p w14:paraId="52390E2E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계좌번호</w:t>
      </w:r>
    </w:p>
    <w:p w14:paraId="71E1CF4D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DABFF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2902943C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FD9C3C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현지조사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관계행정청에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사실조회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2018. 2. 9.&gt;</w:t>
      </w:r>
    </w:p>
    <w:p w14:paraId="365F8CDA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9.]</w:t>
      </w:r>
    </w:p>
    <w:p w14:paraId="0AAB65FC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741F67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관계행정청의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2021. 2. 19.&gt;</w:t>
      </w:r>
    </w:p>
    <w:p w14:paraId="3DE5AEB9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F6CD63C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9. 5., 2018. 2. 9., 2024. 3. 26.&gt;</w:t>
      </w:r>
    </w:p>
    <w:p w14:paraId="7D638C4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</w:p>
    <w:p w14:paraId="6F09100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부과기준ㆍ</w:t>
      </w:r>
      <w:r>
        <w:rPr>
          <w:rFonts w:ascii="HYSMyeongJo-Medium" w:hAnsi="HYSMyeongJo-Medium" w:cs="HYSMyeongJo-Medium"/>
          <w:sz w:val="20"/>
          <w:szCs w:val="20"/>
        </w:rPr>
        <w:t>예정액의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</w:p>
    <w:p w14:paraId="49B9AC9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</w:p>
    <w:p w14:paraId="731F3661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사전통지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</w:t>
      </w:r>
    </w:p>
    <w:p w14:paraId="0F762E6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</w:p>
    <w:p w14:paraId="43DF3FB2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물납신청서의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수납여부의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</w:p>
    <w:p w14:paraId="669B696D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</w:t>
      </w:r>
    </w:p>
    <w:p w14:paraId="73286BA9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</w:t>
      </w:r>
      <w:r>
        <w:rPr>
          <w:rFonts w:ascii="HYSMyeongJo-Medium" w:hAnsi="HYSMyeongJo-Medium" w:cs="HYSMyeongJo-Medium"/>
          <w:sz w:val="20"/>
          <w:szCs w:val="20"/>
        </w:rPr>
        <w:t>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분할납부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체납처분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결손처분</w:t>
      </w:r>
    </w:p>
    <w:p w14:paraId="70B73644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</w:p>
    <w:p w14:paraId="3FA9C2EB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14:paraId="6EA780B8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관계행정청으로부터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</w:p>
    <w:p w14:paraId="2B01FA65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</w:t>
      </w:r>
    </w:p>
    <w:p w14:paraId="05EFCFBC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</w:p>
    <w:p w14:paraId="5C010702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11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14:paraId="2E76BBE8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14:paraId="1C138781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재정비촉진특별회계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국민주택사업특별회계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도시재생특별회계에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6. 30., 2016. 8. 11., 2017. 9. 5., 2018. 2. 9., 2021. 2. 19.&gt;</w:t>
      </w:r>
    </w:p>
    <w:p w14:paraId="344219A2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6. 30., 2017. 9. 5.&gt;</w:t>
      </w:r>
    </w:p>
    <w:p w14:paraId="66DE3769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부과실적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징수실적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납입실적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물납실적을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첫째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9. 5.&gt;</w:t>
      </w:r>
    </w:p>
    <w:p w14:paraId="7600B5FF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52E556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주택자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3. 26.&gt;</w:t>
      </w:r>
    </w:p>
    <w:p w14:paraId="4B34C4B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정상주택가격상승분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산정되었는지와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26.&gt;</w:t>
      </w:r>
    </w:p>
    <w:p w14:paraId="426BB4B0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조사ㆍ검증에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FFA8B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조사ㆍ검토를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F85A15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A4BD2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19.]</w:t>
      </w:r>
    </w:p>
    <w:p w14:paraId="66F98617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&lt;2021. 2. 19.&gt;]</w:t>
      </w:r>
    </w:p>
    <w:p w14:paraId="0D9A030A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735293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고유식별정보의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여권번호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외국인등록번호가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B33B73B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14:paraId="7A092680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14:paraId="4C16F50F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14:paraId="27C42455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14:paraId="2AB2893A" w14:textId="77777777" w:rsidR="00000000" w:rsidRDefault="00D762B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14:paraId="1E474054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26.]</w:t>
      </w:r>
    </w:p>
    <w:p w14:paraId="2E7B8A38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3. 26.&gt;]</w:t>
      </w:r>
    </w:p>
    <w:p w14:paraId="5472468E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09A8FA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2014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A44E2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30.]</w:t>
      </w:r>
    </w:p>
    <w:p w14:paraId="6A57AF2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 26.&gt;]</w:t>
      </w:r>
    </w:p>
    <w:p w14:paraId="40E8060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3BE242" w14:textId="77777777" w:rsidR="00000000" w:rsidRDefault="00D762B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부과ㆍ징수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3. 4.&gt;</w:t>
      </w:r>
    </w:p>
    <w:p w14:paraId="3463BBCB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3. 4.&gt;</w:t>
      </w:r>
    </w:p>
    <w:p w14:paraId="71282EF6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동기ㆍ결과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횟수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2D9E99DD" w14:textId="77777777" w:rsidR="00000000" w:rsidRDefault="00D762B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3. 4.&gt;</w:t>
      </w:r>
    </w:p>
    <w:p w14:paraId="38818EEC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D54D331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A36E861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77D8217" w14:textId="77777777" w:rsidR="00000000" w:rsidRDefault="00D762B8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34361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3. 26.&gt;</w:t>
      </w:r>
    </w:p>
    <w:p w14:paraId="34F496AE" w14:textId="77777777" w:rsidR="00000000" w:rsidRDefault="00D762B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27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456163" w14:textId="77777777" w:rsidR="00000000" w:rsidRDefault="00D762B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B5D414" w14:textId="77777777" w:rsidR="00000000" w:rsidRDefault="00D762B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095D730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F6D10B2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62668B7" w14:textId="77777777" w:rsidR="00000000" w:rsidRDefault="00D762B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]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구성항목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</w:p>
    <w:p w14:paraId="5A8BE542" w14:textId="77777777" w:rsidR="00000000" w:rsidRDefault="00D762B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3E6F855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0ED1A92D" w14:textId="77777777" w:rsidR="00000000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C53E417" w14:textId="77777777" w:rsidR="00D762B8" w:rsidRDefault="00D762B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sectPr w:rsidR="00D762B8">
      <w:headerReference w:type="default" r:id="rId10"/>
      <w:footerReference w:type="default" r:id="rId11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F249" w14:textId="77777777" w:rsidR="00D762B8" w:rsidRDefault="00D762B8">
      <w:r>
        <w:separator/>
      </w:r>
    </w:p>
  </w:endnote>
  <w:endnote w:type="continuationSeparator" w:id="0">
    <w:p w14:paraId="29D748C7" w14:textId="77777777" w:rsidR="00D762B8" w:rsidRDefault="00D7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5B0EFB86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943FD" w14:textId="27D111E2" w:rsidR="00000000" w:rsidRDefault="0002576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74179613" wp14:editId="0003AB58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62B8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1E94C" w14:textId="77777777" w:rsidR="00000000" w:rsidRDefault="00D762B8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FDEC8" w14:textId="77777777" w:rsidR="00000000" w:rsidRDefault="00D762B8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24DC9" w14:textId="5292263C" w:rsidR="00000000" w:rsidRDefault="0002576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47E53A1B" wp14:editId="667C889F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62B8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4ECE4BB4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3CDE9" w14:textId="02B6406D" w:rsidR="00000000" w:rsidRDefault="0002576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FF30A88" wp14:editId="461DDD0E">
                <wp:extent cx="304800" cy="213360"/>
                <wp:effectExtent l="0" t="0" r="0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62B8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F249B" w14:textId="77777777" w:rsidR="00000000" w:rsidRDefault="00D762B8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C3AA8" w14:textId="77777777" w:rsidR="00000000" w:rsidRDefault="00D762B8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30B88" w14:textId="6D478FFD" w:rsidR="00000000" w:rsidRDefault="0002576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69E7CC62" wp14:editId="546978AE">
                <wp:extent cx="327660" cy="20574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62B8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3127" w14:textId="77777777" w:rsidR="00D762B8" w:rsidRDefault="00D762B8">
      <w:r>
        <w:separator/>
      </w:r>
    </w:p>
  </w:footnote>
  <w:footnote w:type="continuationSeparator" w:id="0">
    <w:p w14:paraId="352A7733" w14:textId="77777777" w:rsidR="00D762B8" w:rsidRDefault="00D7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3A78" w14:textId="77777777" w:rsidR="00000000" w:rsidRDefault="00D762B8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재건축초과이익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환수에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3A81" w14:textId="77777777" w:rsidR="00000000" w:rsidRDefault="00D762B8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재건축초과이익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환수에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66"/>
    <w:rsid w:val="00025766"/>
    <w:rsid w:val="00D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6B4F1"/>
  <w14:defaultImageDpi w14:val="0"/>
  <w15:docId w15:val="{361DF56F-0FA6-4905-A6CB-739F8D9F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3195</Words>
  <Characters>18213</Characters>
  <Application>Microsoft Office Word</Application>
  <DocSecurity>0</DocSecurity>
  <Lines>151</Lines>
  <Paragraphs>42</Paragraphs>
  <ScaleCrop>false</ScaleCrop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2024-12-19T04:45:00Z</dcterms:created>
  <dcterms:modified xsi:type="dcterms:W3CDTF">2024-12-19T04:45:00Z</dcterms:modified>
</cp:coreProperties>
</file>