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AED2" w14:textId="77777777" w:rsidR="00000000" w:rsidRDefault="00A92AD0">
      <w:pPr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재건축초과이익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환수에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재건축이익환수법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)</w:t>
      </w:r>
    </w:p>
    <w:p w14:paraId="0CB6A6A1" w14:textId="77777777" w:rsidR="00000000" w:rsidRDefault="00A92AD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19850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12. 26.,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5623172C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</w:pPr>
    </w:p>
    <w:p w14:paraId="1B3CE507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14:paraId="0A2B028E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F0DC03A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D944537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재건축초과이익의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C302824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E80F320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3FBEAD2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26C25BF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납부의무자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9F0F7B6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C5BED77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기준시점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DB1BABC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655833C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정상주택가격상승분의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9984C77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개발비용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2BA6FDD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156223B7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양도소득세액의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개발비용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100E052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예정액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9AA9682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05CE8A5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755DF99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46FF2BC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45BFDD67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납부유예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6C9DA0B7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62B86AF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EDAF1AA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자료제출의무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075FDF8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399CECA2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542EDF03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252E5FF7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           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</w:p>
    <w:p w14:paraId="7F245374" w14:textId="77777777" w:rsidR="00000000" w:rsidRDefault="00A92AD0">
      <w:pPr>
        <w:spacing w:line="300" w:lineRule="atLeast"/>
        <w:rPr>
          <w:rFonts w:ascii="HY중고딕" w:eastAsia="HY중고딕" w:hAnsi="Times New Roman" w:cs="HY중고딕"/>
          <w:color w:val="auto"/>
          <w:sz w:val="20"/>
          <w:szCs w:val="20"/>
        </w:rPr>
        <w:sectPr w:rsidR="00000000">
          <w:headerReference w:type="default" r:id="rId7"/>
          <w:footerReference w:type="default" r:id="rId8"/>
          <w:pgSz w:w="11907" w:h="16840"/>
          <w:pgMar w:top="820" w:right="720" w:bottom="720" w:left="720" w:header="720" w:footer="720" w:gutter="0"/>
          <w:cols w:space="720"/>
          <w:noEndnote/>
        </w:sectPr>
      </w:pPr>
    </w:p>
    <w:p w14:paraId="2FA28958" w14:textId="77777777" w:rsidR="00000000" w:rsidRDefault="00A92AD0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lastRenderedPageBreak/>
        <w:t>재건축초과이익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환수에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법률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재건축이익환수법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14:paraId="097BC6B8" w14:textId="77777777" w:rsidR="00000000" w:rsidRDefault="00A92AD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27.]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19850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12. 26.,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6C833AD6" w14:textId="77777777" w:rsidR="00000000" w:rsidRDefault="00A92AD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주택정비과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044-201-3386</w:t>
      </w:r>
    </w:p>
    <w:p w14:paraId="01751437" w14:textId="77777777" w:rsidR="00000000" w:rsidRDefault="00A92AD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039527D3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「도시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주거환경정비법」에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「빈집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소규모재건축사업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환수함으로써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형평을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사회통합에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2. 8., 2017. 3. 21., 2020. 6. 9.&gt;</w:t>
      </w:r>
    </w:p>
    <w:p w14:paraId="0C2572B8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13AEAA23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2. 29., 2013. 3. 23., 2017. 2. 8., 2017. 3. 21., 2020. 6. 9., 2020. 8. 18., 2021. 7. 20., 2023. 12. 26.&gt;</w:t>
      </w:r>
    </w:p>
    <w:p w14:paraId="2EC1B825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재건축초과이익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재건축사업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정상주택가격상승분을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증가분으로서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C22EA6" w14:textId="77777777" w:rsidR="00000000" w:rsidRDefault="00A92AD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C848619" w14:textId="77777777" w:rsidR="00000000" w:rsidRDefault="00A92AD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3194738" w14:textId="77777777" w:rsidR="00000000" w:rsidRDefault="00A92AD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신탁업자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BCE1CE4" w14:textId="77777777" w:rsidR="00000000" w:rsidRDefault="00A92AD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1D371FE3" w14:textId="77777777" w:rsidR="00000000" w:rsidRDefault="00A92AD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주민합의체인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토지등소유자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6CEFEC3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정상주택가격상승분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105AA1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재건축초과이익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719985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개시시점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부과개시시점의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1B64A6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F10C46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납부의무자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공공시행자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신탁업자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709659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244A1A8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재건축초과이익의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재건축초과이익을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2DFA9541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13CB5AF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2017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31</w:t>
      </w:r>
      <w:r>
        <w:rPr>
          <w:rFonts w:ascii="HYSMyeongJo-Medium" w:eastAsia="HY중고딕" w:hAnsi="HYSMyeongJo-Medium" w:cs="HYSMyeongJo-Medium"/>
          <w:sz w:val="20"/>
          <w:szCs w:val="20"/>
        </w:rPr>
        <w:t>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「도시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주거환경정비법」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관리처분계획의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「빈집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소규모주택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사업시행계획인가를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31., 2017. 2. 8., 2017. 3. 21.&gt;</w:t>
      </w:r>
    </w:p>
    <w:p w14:paraId="1112B09A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12. 18.]</w:t>
      </w:r>
    </w:p>
    <w:p w14:paraId="150DB600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0BE9DD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특별시ㆍ광역시ㆍ도에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특별자치시ㆍ특별자치도에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시ㆍ군ㆍ구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자치구를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2012. 12. 18., 2020. 6. 9., 2020. 8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18.&gt;</w:t>
      </w:r>
    </w:p>
    <w:p w14:paraId="4617ACE6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「주택도시기금법」에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주택도시기금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주택도시기금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6., 2020. 6. 9.&gt;</w:t>
      </w:r>
    </w:p>
    <w:p w14:paraId="1550BB0A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도시ㆍ주거환경정비기금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도시ㆍ주거환경정비기금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「도시재정비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재정비촉진특별회계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재정비촉진특별회계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국민주택사업특별회계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국민주택사업특별회계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「도시재생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도시재생특별회계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도시재생특별회계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19., 2017. 2. 8., 2020. 6. 9., 2020. 8. 18.&gt;</w:t>
      </w:r>
    </w:p>
    <w:p w14:paraId="55242D0C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주택도시기금에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도시ㆍ주거환경정비기금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재정비촉진특별회계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국민주택사업특별회계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도시재생특별회계의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특별시ㆍ광역시ㆍ특별자치시ㆍ도ㆍ특별자치도와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2012. 12. 18., 2013. 3. 23., 2015. 1. 6., 2020. 6. 9., 2020. 8. 18.&gt;</w:t>
      </w:r>
    </w:p>
    <w:p w14:paraId="67E10AF6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>방자치단체별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</w:t>
      </w:r>
    </w:p>
    <w:p w14:paraId="3F6E64E5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지방자치단체별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주거복지실태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14:paraId="092183C1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5C83F6E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특별시장ㆍ광역시장ㆍ특별자치시장ㆍ도지사ㆍ특별자치도지사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도시ㆍ주거환경정비기금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재정비촉진특별회계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국민주택사업특별회계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도시재생특별회계의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운용상황을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2012. 12. 18., 2013. 3. 23., 2020. 8. 18.&gt;</w:t>
      </w:r>
    </w:p>
    <w:p w14:paraId="4E364144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72B389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55E3C7A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18.]</w:t>
      </w:r>
    </w:p>
    <w:p w14:paraId="1B42E685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9239C1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납부의무자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공공시행자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신탁업자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조합등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종료시점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조합이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주민합의체가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부과종료시점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3. 21., 2020. 6. 9., 2020. 8. 18., 2021. 7. 20., 2023. 12. 26.&gt;</w:t>
      </w:r>
    </w:p>
    <w:p w14:paraId="34BE9F38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FEEF5CC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재건축부담금ㆍ가산금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D584D67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공공시행자의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재건축부담금ㆍ가산금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F9E4E66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7325AB3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신탁업자가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재건축부담금ㆍ가산금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1CE4EFC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주민합의체가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2B8D7BC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21.&gt;</w:t>
      </w:r>
    </w:p>
    <w:p w14:paraId="68393E5C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21., 2020. 6. 9., 2023. 12. 26.&gt;</w:t>
      </w:r>
    </w:p>
    <w:p w14:paraId="771A31F3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관리처분계획상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21., 2020. 6. 9., 2020. 8. 18.&gt;</w:t>
      </w:r>
    </w:p>
    <w:p w14:paraId="42FB3203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연대납부의무에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21., 2020. 6. 9.&gt;</w:t>
      </w:r>
    </w:p>
    <w:p w14:paraId="39BA64F2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BF792C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종료시점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일반분양분의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분양가격의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종료시점까지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미분양된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일반분양분의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8. 18.&gt;</w:t>
      </w:r>
    </w:p>
    <w:p w14:paraId="52985DFB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개시시점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개시시점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A5A4D96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부과기간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정상주택가격상승분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</w:p>
    <w:p w14:paraId="355F4072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14:paraId="22381DCC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DDBE06B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기준시점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부과개시시점은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조합설립인가를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부과개시시점으로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2. 8., 2017. 3. 21., 2020. 6. 9., 2021. 7. 20., 2023. 12. 26.&gt;</w:t>
      </w:r>
    </w:p>
    <w:p w14:paraId="573D4362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12. 26.&gt;</w:t>
      </w:r>
    </w:p>
    <w:p w14:paraId="644EF0A0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조합설립인가일</w:t>
      </w:r>
    </w:p>
    <w:p w14:paraId="437204CA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공공시행자가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82E8AFC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주민합의체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7C96919A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신탁업자가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조합설립인가를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75CB9A8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7B4B2D7B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부과개시시점부터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역산하여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부과개시시점으로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020. 6. 9.&gt;</w:t>
      </w:r>
    </w:p>
    <w:p w14:paraId="0E1CC484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부과종료시점은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부과대상이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2. 8., 2017. 3. 21., 2020. 6. 9.&gt;</w:t>
      </w:r>
    </w:p>
    <w:p w14:paraId="00ABC71C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관계법령에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590237C4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관계행정청의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452235B1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4C72A449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5156E51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가격공시에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공시된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부과개시시점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주택가격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총액에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공시기준일부터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개시시점까지의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정상주택가격상승분을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「주택법」에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부대시설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</w:t>
      </w:r>
      <w:r>
        <w:rPr>
          <w:rFonts w:ascii="HYSMyeongJo-Medium" w:eastAsia="HY중고딕" w:hAnsi="HYSMyeongJo-Medium" w:cs="HYSMyeongJo-Medium"/>
          <w:sz w:val="20"/>
          <w:szCs w:val="20"/>
        </w:rPr>
        <w:t>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주택가격총액에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「감정평가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감정평가사에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감정평가법인등이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평가ㆍ산정한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부대시설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2016. 1. 19., 2020. 6. 9., 2020. 8. 18., 2022. 2. 3.&gt;</w:t>
      </w:r>
    </w:p>
    <w:p w14:paraId="0236058D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</w:t>
      </w:r>
      <w:r>
        <w:rPr>
          <w:rFonts w:ascii="HYSMyeongJo-Medium" w:hAnsi="HYSMyeongJo-Medium" w:cs="HYSMyeongJo-Medium"/>
          <w:sz w:val="20"/>
          <w:szCs w:val="20"/>
        </w:rPr>
        <w:t>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실거래가격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실거래가격이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실거래가격을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실거래가격의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비율적용의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18.&gt;</w:t>
      </w:r>
    </w:p>
    <w:p w14:paraId="6D7FA9D1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부동산가격조사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부동산가격공시위원회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부동산가격공시위원회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가격공시에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2008. 2. 29., 2013. 3. 23., 2016. 1.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19., 2020. 6. 9., 2020. 8. 18.&gt;</w:t>
      </w:r>
    </w:p>
    <w:p w14:paraId="55A2AE96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10A468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정상주택가격상승분의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정상주택가격상승분은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주택가액에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정기예금이자율과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종료시점까지의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특별자치시ㆍ특별자치도ㆍ시ㆍ군ㆍ구의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평균주택가격상승률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2012. 12. 18., 2013. 3. 23., 2020. 6. 9., 2020. 8. 18.&gt;</w:t>
      </w:r>
    </w:p>
    <w:p w14:paraId="6280038B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평균주택가격상승률은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특별자치시ㆍ특별자치도ㆍ시ㆍ군ㆍ구의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평균주택가격상승률은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부동산가격조사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특별자치시ㆍ특별자치도ㆍ시ㆍ군ㆍ구의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통계청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특별자치시ㆍ특별자치도ㆍ시ㆍ군ㆍ구가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광역지방자치단체의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상승률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조사ㆍ산정하고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부동산가격공시위원회의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2012. 12. 18., 2013. 3. 23., 2016. 1. 19., 2020. 6. 9., 2023. 12. 26.&gt;</w:t>
      </w:r>
    </w:p>
    <w:p w14:paraId="6414DC90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5E5DD4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개발비용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개발비용은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2012. 12. 18., 2017. 2. 8., 2017. 3. 21., 2020. 6. 9.&gt;</w:t>
      </w:r>
    </w:p>
    <w:p w14:paraId="32423581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공사비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설계감리비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부대비용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</w:t>
      </w:r>
    </w:p>
    <w:p w14:paraId="310B6523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관계법령의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공과금</w:t>
      </w:r>
    </w:p>
    <w:p w14:paraId="1D33D04D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관계법령의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용적률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CAD29E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&lt;2012. 12. 18.&gt;</w:t>
      </w:r>
    </w:p>
    <w:p w14:paraId="6AFEDD86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E854D9F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FFB4FC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ECF1AC9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</w:t>
      </w:r>
      <w:r>
        <w:rPr>
          <w:rFonts w:ascii="HYSMyeongJo-Medium" w:eastAsia="HY중고딕" w:hAnsi="HYSMyeongJo-Medium" w:cs="HYSMyeongJo-Medium"/>
          <w:sz w:val="20"/>
          <w:szCs w:val="20"/>
        </w:rPr>
        <w:t>부담금은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재건축초과이익을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9., 2023. 12. 26.&gt;</w:t>
      </w:r>
    </w:p>
    <w:p w14:paraId="1A4378F3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평균이익이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면제</w:t>
      </w:r>
    </w:p>
    <w:p w14:paraId="2983B35B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평균이익이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: 8</w:t>
      </w:r>
      <w:r>
        <w:rPr>
          <w:rFonts w:ascii="HYSMyeongJo-Medium" w:hAnsi="HYSMyeongJo-Medium" w:cs="HYSMyeongJo-Medium"/>
          <w:sz w:val="20"/>
          <w:szCs w:val="20"/>
        </w:rPr>
        <w:t>천만원을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 </w:t>
      </w:r>
      <w:r>
        <w:rPr>
          <w:rFonts w:ascii="HYSMyeongJo-Medium" w:hAnsi="HYSMyeongJo-Medium" w:cs="HYSMyeongJo-Medium"/>
          <w:sz w:val="20"/>
          <w:szCs w:val="20"/>
        </w:rPr>
        <w:t>×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조합원수</w:t>
      </w:r>
    </w:p>
    <w:p w14:paraId="3C8482ED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평균이익이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: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×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합원수</w:t>
      </w:r>
      <w:r>
        <w:rPr>
          <w:rFonts w:ascii="HYSMyeongJo-Medium" w:hAnsi="HYSMyeongJo-Medium" w:cs="HYSMyeongJo-Medium"/>
          <w:sz w:val="20"/>
          <w:szCs w:val="20"/>
        </w:rPr>
        <w:t xml:space="preserve"> + 1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천만원을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 </w:t>
      </w:r>
      <w:r>
        <w:rPr>
          <w:rFonts w:ascii="HYSMyeongJo-Medium" w:hAnsi="HYSMyeongJo-Medium" w:cs="HYSMyeongJo-Medium"/>
          <w:sz w:val="20"/>
          <w:szCs w:val="20"/>
        </w:rPr>
        <w:t>×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조합원수</w:t>
      </w:r>
    </w:p>
    <w:p w14:paraId="429F81E8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평균이익이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: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×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조합원수</w:t>
      </w:r>
      <w:r>
        <w:rPr>
          <w:rFonts w:ascii="HYSMyeongJo-Medium" w:hAnsi="HYSMyeongJo-Medium" w:cs="HYSMyeongJo-Medium"/>
          <w:sz w:val="20"/>
          <w:szCs w:val="20"/>
        </w:rPr>
        <w:t xml:space="preserve"> + 1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천만원을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HYSMyeongJo-Medium" w:hAnsi="HYSMyeongJo-Medium" w:cs="HYSMyeongJo-Medium"/>
          <w:sz w:val="20"/>
          <w:szCs w:val="20"/>
        </w:rPr>
        <w:t>×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조합원수</w:t>
      </w:r>
    </w:p>
    <w:p w14:paraId="7C4789E1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평균이익이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: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×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조합원수</w:t>
      </w:r>
      <w:r>
        <w:rPr>
          <w:rFonts w:ascii="HYSMyeongJo-Medium" w:hAnsi="HYSMyeongJo-Medium" w:cs="HYSMyeongJo-Medium"/>
          <w:sz w:val="20"/>
          <w:szCs w:val="20"/>
        </w:rPr>
        <w:t xml:space="preserve"> + 2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천만원을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40 </w:t>
      </w:r>
      <w:r>
        <w:rPr>
          <w:rFonts w:ascii="HYSMyeongJo-Medium" w:hAnsi="HYSMyeongJo-Medium" w:cs="HYSMyeongJo-Medium"/>
          <w:sz w:val="20"/>
          <w:szCs w:val="20"/>
        </w:rPr>
        <w:t>×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조합원수</w:t>
      </w:r>
    </w:p>
    <w:p w14:paraId="5F816C74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평균이익이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</w:t>
      </w:r>
      <w:r>
        <w:rPr>
          <w:rFonts w:ascii="HYSMyeongJo-Medium" w:hAnsi="HYSMyeongJo-Medium" w:cs="HYSMyeongJo-Medium"/>
          <w:sz w:val="20"/>
          <w:szCs w:val="20"/>
        </w:rPr>
        <w:t xml:space="preserve"> :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×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조합원수</w:t>
      </w:r>
      <w:r>
        <w:rPr>
          <w:rFonts w:ascii="HYSMyeongJo-Medium" w:hAnsi="HYSMyeongJo-Medium" w:cs="HYSMyeongJo-Medium"/>
          <w:sz w:val="20"/>
          <w:szCs w:val="20"/>
        </w:rPr>
        <w:t xml:space="preserve"> +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천만원을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×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조합원수</w:t>
      </w:r>
    </w:p>
    <w:p w14:paraId="032A97C1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40C7306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양도소득세액의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개발비용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부과개시시점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개시시점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대지분을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양도소득세가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양도세액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부과개시시점부터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양도시점까지에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개발비용에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부담금액공제산출내역서에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공제받고자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양도소득세액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산출근거를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14:paraId="3CA57198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개발비용으로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3203987B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FD6C5E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예정액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시공사가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시공사와의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8. 18., 2023. 12. 26.&gt;</w:t>
      </w:r>
    </w:p>
    <w:p w14:paraId="6B332923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사업시행인가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</w:p>
    <w:p w14:paraId="24BE1F80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시공사와의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</w:p>
    <w:p w14:paraId="2CCB27AD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부동산가격조사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45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9., 2020. 8. 18.&gt;</w:t>
      </w:r>
    </w:p>
    <w:p w14:paraId="08BDD7D7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부과종료시점까지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</w:t>
      </w:r>
      <w:r>
        <w:rPr>
          <w:rFonts w:ascii="HYSMyeongJo-Medium" w:hAnsi="HYSMyeongJo-Medium" w:cs="HYSMyeongJo-Medium"/>
          <w:sz w:val="20"/>
          <w:szCs w:val="20"/>
        </w:rPr>
        <w:t>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7. 20.&gt;</w:t>
      </w:r>
    </w:p>
    <w:p w14:paraId="760E0B39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D18BC9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배우자와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가족으로서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「주택법」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부대시설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복리시설을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재건축대상주택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세대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주택자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부과종료시점부터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역산하여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재건축대상주택을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보유기간</w:t>
      </w:r>
      <w:r>
        <w:rPr>
          <w:rFonts w:ascii="HYSMyeongJo-Medium" w:eastAsia="HY중고딕" w:hAnsi="HYSMyeongJo-Medium" w:cs="HYSMyeongJo-Medium"/>
          <w:sz w:val="20"/>
          <w:szCs w:val="20"/>
        </w:rPr>
        <w:t>(1</w:t>
      </w:r>
      <w:r>
        <w:rPr>
          <w:rFonts w:ascii="HYSMyeongJo-Medium" w:eastAsia="HY중고딕" w:hAnsi="HYSMyeongJo-Medium" w:cs="HYSMyeongJo-Medium"/>
          <w:sz w:val="20"/>
          <w:szCs w:val="20"/>
        </w:rPr>
        <w:t>세대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주택자로서의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부과종료시점에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세대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주택자이어야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8EC5E15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보유기간이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 xml:space="preserve"> :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</w:p>
    <w:p w14:paraId="4EE23115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보유기간이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 xml:space="preserve"> :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</w:p>
    <w:p w14:paraId="5681CA38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보유기간이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 xml:space="preserve"> :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</w:p>
    <w:p w14:paraId="4C37AD25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보유기간이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 xml:space="preserve"> :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</w:p>
    <w:p w14:paraId="0EFA4660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보유기간이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 xml:space="preserve"> :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</w:p>
    <w:p w14:paraId="326A93DD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보유기간이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 xml:space="preserve"> :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</w:p>
    <w:p w14:paraId="3DB74799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보유기간이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: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70</w:t>
      </w:r>
    </w:p>
    <w:p w14:paraId="3B4288E8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8AFB56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</w:p>
    <w:p w14:paraId="28D8B78F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재건축사업의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</w:p>
    <w:p w14:paraId="1D06ADF7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저가주택</w:t>
      </w:r>
    </w:p>
    <w:p w14:paraId="244C8C03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A41A2B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8CBD9C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26.]</w:t>
      </w:r>
    </w:p>
    <w:p w14:paraId="7B52E947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CC404E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부과종료시점부터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결정ㆍ부과하여야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부과종료시점부터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8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</w:t>
      </w:r>
      <w:r>
        <w:rPr>
          <w:rFonts w:ascii="HYSMyeongJo-Medium" w:eastAsia="HY중고딕" w:hAnsi="HYSMyeongJo-Medium" w:cs="HYSMyeongJo-Medium"/>
          <w:sz w:val="20"/>
          <w:szCs w:val="20"/>
        </w:rPr>
        <w:t>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서면통지일부터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결정ㆍ부과하여야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2020. 6. 9., 2020. 8. 18., 2023. 12. 26.&gt;</w:t>
      </w:r>
    </w:p>
    <w:p w14:paraId="54CBBF62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결정ㆍ부과하고자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2020. 6. 9.&gt;</w:t>
      </w:r>
    </w:p>
    <w:p w14:paraId="277A04A5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재건축대상주택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26.&gt;</w:t>
      </w:r>
    </w:p>
    <w:p w14:paraId="0F10F2F4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26.&gt;</w:t>
      </w:r>
    </w:p>
    <w:p w14:paraId="18453949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26.&gt;</w:t>
      </w:r>
    </w:p>
    <w:p w14:paraId="32B3534D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48F8A24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납무의무자는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14:paraId="31B34066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심사청구서를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020. 6. 9.&gt;</w:t>
      </w:r>
    </w:p>
    <w:p w14:paraId="44BA612C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청구일부터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14:paraId="3D2E9FD7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부동산가격조사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부동산가격공시위원회의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최장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2016. 1. 19., 2020. 6. 9.&gt;</w:t>
      </w:r>
    </w:p>
    <w:p w14:paraId="40B6C031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DF7DD69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14:paraId="68F5D52A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신용카드ㆍ직불카드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신용카드등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건설ㆍ공급되는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물납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21.&gt;</w:t>
      </w:r>
    </w:p>
    <w:p w14:paraId="39FFAC29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납부대행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3. 21.&gt;</w:t>
      </w:r>
    </w:p>
    <w:p w14:paraId="207C7D0F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8. 18.&gt;</w:t>
      </w:r>
    </w:p>
    <w:p w14:paraId="62D66BF5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</w:p>
    <w:p w14:paraId="56F88918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일반분양분의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분양가격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공급유형의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일반분양분이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공급유형의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일반분양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B03790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주택도시기금으로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주거안정과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2015. 1. 6., 2017. 3. 21., 2020. 6. 9.&gt;</w:t>
      </w:r>
    </w:p>
    <w:p w14:paraId="5E503A9F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E5BF27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납부유예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납부유예를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허가할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납부유예를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6E30964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부과종료시점에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7EEC3371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부과종료시점에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67E6877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7A8527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5326E6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매매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608179B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F7E44D0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A22BF8C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담보의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21B2B7C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</w:t>
      </w:r>
    </w:p>
    <w:p w14:paraId="476014C7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납부유예된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C0A033D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소멸시효는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2B190C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6CABB1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납부지연에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035FF8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858F8D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26.]</w:t>
      </w:r>
    </w:p>
    <w:p w14:paraId="05E0E1A1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3C82F4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재건축부담금의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납부의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분할납부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징수방법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행정심판의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</w:t>
      </w:r>
      <w:r>
        <w:rPr>
          <w:rFonts w:ascii="HYSMyeongJo-Medium" w:eastAsia="HY중고딕" w:hAnsi="HYSMyeongJo-Medium" w:cs="HYSMyeongJo-Medium"/>
          <w:sz w:val="20"/>
          <w:szCs w:val="20"/>
        </w:rPr>
        <w:t>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납부ㆍ징수에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「개발이익환수에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조까지와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>, 2</w:t>
      </w:r>
      <w:r>
        <w:rPr>
          <w:rFonts w:ascii="HYSMyeongJo-Medium" w:eastAsia="HY중고딕" w:hAnsi="HYSMyeongJo-Medium" w:cs="HYSMyeongJo-Medium"/>
          <w:sz w:val="20"/>
          <w:szCs w:val="20"/>
        </w:rPr>
        <w:t>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납부고지는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「국세징수법」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3. 28., 2020. 12. 29.&gt;</w:t>
      </w:r>
    </w:p>
    <w:p w14:paraId="6F789D95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01426042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관리처분계획에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예정액의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조합원으로부</w:t>
      </w:r>
      <w:r>
        <w:rPr>
          <w:rFonts w:ascii="HYSMyeongJo-Medium" w:eastAsia="HY중고딕" w:hAnsi="HYSMyeongJo-Medium" w:cs="HYSMyeongJo-Medium"/>
          <w:sz w:val="20"/>
          <w:szCs w:val="20"/>
        </w:rPr>
        <w:t>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14:paraId="6A7372A8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납부의무자는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통해서만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14:paraId="6A027717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징수ㆍ예치하고자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부담금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계좌번호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2021. 7. 20.&gt;</w:t>
      </w:r>
    </w:p>
    <w:p w14:paraId="7B9F8D69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정기예금이자율의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3300F01A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07F222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자료제출의무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부과종료시점부터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내역서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세대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주택자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주택소유현황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2017. 3. 21., 2020. 6. 9., 2020. 8. 18., 2023. 12. 26.&gt;</w:t>
      </w:r>
    </w:p>
    <w:p w14:paraId="39E0D047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0A30A0A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「빈집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소규모주택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준공인가를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9C4D7BC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F950051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23A1188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</w:t>
      </w:r>
      <w:r>
        <w:rPr>
          <w:rFonts w:ascii="HYSMyeongJo-Medium" w:eastAsia="HY중고딕" w:hAnsi="HYSMyeongJo-Medium" w:cs="HYSMyeongJo-Medium"/>
          <w:sz w:val="20"/>
          <w:szCs w:val="20"/>
        </w:rPr>
        <w:t>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2017. 3. 21.&gt;</w:t>
      </w:r>
    </w:p>
    <w:p w14:paraId="38BF785B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대상사업ㆍ납부의무자ㆍ부과금액ㆍ사업기간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부과일부터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14:paraId="24790EE8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3D9792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</w:t>
      </w:r>
      <w:r>
        <w:rPr>
          <w:rFonts w:ascii="HYSMyeongJo-Medium" w:eastAsia="HY중고딕" w:hAnsi="HYSMyeongJo-Medium" w:cs="HYSMyeongJo-Medium"/>
          <w:sz w:val="20"/>
          <w:szCs w:val="20"/>
        </w:rPr>
        <w:t>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14:paraId="7CECAC34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1E9743E0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위임받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세대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주택자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결정ㆍ부과를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부동산가격조사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8. 18., 2023. 12. 26.&gt;</w:t>
      </w:r>
    </w:p>
    <w:p w14:paraId="2C139AF4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72C4D6C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면탈ㆍ감경할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면탈ㆍ감경하게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면탈ㆍ감경하였거나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면탈ㆍ감경하고자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4. 1.&gt;</w:t>
      </w:r>
    </w:p>
    <w:p w14:paraId="49A2E65A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허위의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96BD46E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8C12940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종업원이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4. 1.&gt;</w:t>
      </w:r>
    </w:p>
    <w:p w14:paraId="755832F2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A75EAE" w14:textId="77777777" w:rsidR="00000000" w:rsidRDefault="00A92AD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4. 1., 2020. 6. 9.&gt;</w:t>
      </w:r>
    </w:p>
    <w:p w14:paraId="56E82149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해태기간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</w:p>
    <w:p w14:paraId="2251D2D3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해태기간이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</w:p>
    <w:p w14:paraId="3811B24F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해태기간이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</w:p>
    <w:p w14:paraId="19F24962" w14:textId="77777777" w:rsidR="00000000" w:rsidRDefault="00A92AD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해태기간이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: </w:t>
      </w:r>
      <w:r>
        <w:rPr>
          <w:rFonts w:ascii="HYSMyeongJo-Medium" w:hAnsi="HYSMyeongJo-Medium" w:cs="HYSMyeongJo-Medium"/>
          <w:sz w:val="20"/>
          <w:szCs w:val="20"/>
        </w:rPr>
        <w:t>재건축부담금의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</w:p>
    <w:p w14:paraId="7EF5EF6B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008. 2. 29., 2009. 4. 1., 2013. 3. 23.&gt;</w:t>
      </w:r>
    </w:p>
    <w:p w14:paraId="3BEECC44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14:paraId="531F11DC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14:paraId="69FD17DC" w14:textId="77777777" w:rsidR="00000000" w:rsidRDefault="00A92AD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14:paraId="2D894530" w14:textId="77777777" w:rsidR="00000000" w:rsidRDefault="00A92AD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06301C5B" w14:textId="77777777" w:rsidR="00000000" w:rsidRDefault="00A92AD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7EBC8155" w14:textId="77777777" w:rsidR="00000000" w:rsidRDefault="00A92AD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20BA9583" w14:textId="77777777" w:rsidR="00000000" w:rsidRDefault="00A92AD0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19850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,2023. 12. 26.&gt;</w:t>
      </w:r>
    </w:p>
    <w:p w14:paraId="31069157" w14:textId="77777777" w:rsidR="00000000" w:rsidRDefault="00A92AD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4028CC5" w14:textId="77777777" w:rsidR="00000000" w:rsidRDefault="00A92AD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일반적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결정ㆍ부과하는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0DF5D6C" w14:textId="77777777" w:rsidR="00000000" w:rsidRDefault="00A92AD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</w:t>
      </w:r>
      <w:r>
        <w:rPr>
          <w:rFonts w:ascii="HYSMyeongJo-Medium" w:eastAsia="HY중고딕" w:hAnsi="HYSMyeongJo-Medium" w:cs="HYSMyeongJo-Medium"/>
          <w:sz w:val="20"/>
          <w:szCs w:val="20"/>
        </w:rPr>
        <w:t>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부과종료시점이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재건축부담금을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결정ㆍ부과할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40FDBBE" w14:textId="77777777" w:rsidR="00A92AD0" w:rsidRDefault="00A92AD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A92AD0">
      <w:headerReference w:type="default" r:id="rId9"/>
      <w:footerReference w:type="default" r:id="rId10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9299" w14:textId="77777777" w:rsidR="00A92AD0" w:rsidRDefault="00A92AD0">
      <w:r>
        <w:separator/>
      </w:r>
    </w:p>
  </w:endnote>
  <w:endnote w:type="continuationSeparator" w:id="0">
    <w:p w14:paraId="74848A4D" w14:textId="77777777" w:rsidR="00A92AD0" w:rsidRDefault="00A9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50BBF69A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7CC1ED" w14:textId="709947F6" w:rsidR="00000000" w:rsidRDefault="00B4765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00B9800F" wp14:editId="7E4322C1">
                <wp:extent cx="304800" cy="213360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92AD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88E45" w14:textId="77777777" w:rsidR="00000000" w:rsidRDefault="00A92AD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6B97F" w14:textId="77777777" w:rsidR="00000000" w:rsidRDefault="00A92AD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6FB19" w14:textId="221E1246" w:rsidR="00000000" w:rsidRDefault="00B4765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67726895" wp14:editId="5128B7C0">
                <wp:extent cx="327660" cy="205740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92AD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20B20D1C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9739BC" w14:textId="6CDDD15A" w:rsidR="00000000" w:rsidRDefault="00B4765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2B23119F" wp14:editId="542A1112">
                <wp:extent cx="304800" cy="213360"/>
                <wp:effectExtent l="0" t="0" r="0" b="0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92AD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EBBD0" w14:textId="77777777" w:rsidR="00000000" w:rsidRDefault="00A92AD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7DE3A" w14:textId="77777777" w:rsidR="00000000" w:rsidRDefault="00A92AD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50B5F" w14:textId="3E0708C4" w:rsidR="00000000" w:rsidRDefault="00B4765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7B67B881" wp14:editId="72D3AFAA">
                <wp:extent cx="327660" cy="20574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92AD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D06C" w14:textId="77777777" w:rsidR="00A92AD0" w:rsidRDefault="00A92AD0">
      <w:r>
        <w:separator/>
      </w:r>
    </w:p>
  </w:footnote>
  <w:footnote w:type="continuationSeparator" w:id="0">
    <w:p w14:paraId="6E40E767" w14:textId="77777777" w:rsidR="00A92AD0" w:rsidRDefault="00A92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584E" w14:textId="77777777" w:rsidR="00000000" w:rsidRDefault="00A92AD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재건축초과이익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환수에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32CB" w14:textId="77777777" w:rsidR="00000000" w:rsidRDefault="00A92AD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재건축초과이익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환수에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법률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53"/>
    <w:rsid w:val="00A92AD0"/>
    <w:rsid w:val="00B4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2AD9D"/>
  <w14:defaultImageDpi w14:val="0"/>
  <w15:docId w15:val="{D977B743-FC66-4859-A800-9192035E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2665</Words>
  <Characters>15194</Characters>
  <Application>Microsoft Office Word</Application>
  <DocSecurity>0</DocSecurity>
  <Lines>126</Lines>
  <Paragraphs>35</Paragraphs>
  <ScaleCrop>false</ScaleCrop>
  <Company/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2024-12-19T04:46:00Z</dcterms:created>
  <dcterms:modified xsi:type="dcterms:W3CDTF">2024-12-19T04:46:00Z</dcterms:modified>
</cp:coreProperties>
</file>