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0E78" w14:textId="64AC279F" w:rsidR="00D32D1F" w:rsidRPr="00474DF8" w:rsidRDefault="00000000">
      <w:pPr>
        <w:pStyle w:val="1"/>
        <w:spacing w:before="0"/>
        <w:rPr>
          <w:rFonts w:ascii="Times New Roman" w:hAnsi="Times New Roman" w:cs="Times New Roman"/>
        </w:rPr>
      </w:pPr>
      <w:r w:rsidRPr="00474DF8">
        <w:rPr>
          <w:rFonts w:ascii="Times New Roman" w:hAnsi="Times New Roman" w:cs="Times New Roman"/>
        </w:rPr>
        <w:t>P</w:t>
      </w:r>
      <w:r w:rsidR="008B7C1D" w:rsidRPr="00474DF8">
        <w:rPr>
          <w:rFonts w:ascii="Times New Roman" w:hAnsi="Times New Roman" w:cs="Times New Roman"/>
        </w:rPr>
        <w:t>redictive Analytics Report Part (2) &amp; (3)</w:t>
      </w:r>
    </w:p>
    <w:p w14:paraId="0DF9F121" w14:textId="77777777" w:rsidR="00D32D1F" w:rsidRPr="00474DF8" w:rsidRDefault="00000000">
      <w:pPr>
        <w:pStyle w:val="2"/>
        <w:rPr>
          <w:rFonts w:ascii="Times New Roman" w:hAnsi="Times New Roman" w:cs="Times New Roman"/>
        </w:rPr>
      </w:pPr>
      <w:r w:rsidRPr="00474DF8">
        <w:rPr>
          <w:rFonts w:ascii="Times New Roman" w:hAnsi="Times New Roman" w:cs="Times New Roman"/>
        </w:rPr>
        <w:t>Benchmark Overview</w:t>
      </w:r>
    </w:p>
    <w:p w14:paraId="48A4492B" w14:textId="1A084761" w:rsidR="00D32D1F" w:rsidRPr="00474DF8" w:rsidRDefault="00000000">
      <w:pPr>
        <w:spacing w:after="160"/>
      </w:pPr>
      <w:r w:rsidRPr="00474DF8">
        <w:t>This section reports the practical benchmarking of three AI coding agents</w:t>
      </w:r>
      <w:r w:rsidR="006B4978" w:rsidRPr="00474DF8">
        <w:t>,</w:t>
      </w:r>
      <w:r w:rsidRPr="00474DF8">
        <w:t xml:space="preserve"> Claude Code (Anthropic), Codex (OpenAI), and Antigravity</w:t>
      </w:r>
      <w:r w:rsidR="006B4978" w:rsidRPr="00474DF8">
        <w:t xml:space="preserve">, </w:t>
      </w:r>
      <w:r w:rsidRPr="00474DF8">
        <w:t xml:space="preserve">on a shared data science pipeline. </w:t>
      </w:r>
      <w:r w:rsidR="001E1CD8" w:rsidRPr="00474DF8">
        <w:t xml:space="preserve">The same task they were assigned independently is to </w:t>
      </w:r>
      <w:r w:rsidRPr="00474DF8">
        <w:t xml:space="preserve">predict arts under-engagement using the 2024-25 UK Participation Survey. The dataset contained 34,378 respondents and 15 predictor variables drawn from DCMS data. </w:t>
      </w:r>
    </w:p>
    <w:p w14:paraId="6197C9B7" w14:textId="047C1E0A" w:rsidR="00D32D1F" w:rsidRPr="00474DF8" w:rsidRDefault="00291043">
      <w:pPr>
        <w:spacing w:after="160"/>
      </w:pPr>
      <w:r w:rsidRPr="00474DF8">
        <w:t>For</w:t>
      </w:r>
      <w:r w:rsidR="001E1CD8" w:rsidRPr="00474DF8">
        <w:t xml:space="preserve"> comparability, all three agents worked under the same fixed protocol</w:t>
      </w:r>
      <w:r w:rsidR="001E1CD8" w:rsidRPr="00474DF8">
        <w:t xml:space="preserve"> split into 8 steps and wrapped into prompt files</w:t>
      </w:r>
      <w:r w:rsidR="001E1CD8" w:rsidRPr="00474DF8">
        <w:t>.</w:t>
      </w:r>
      <w:r w:rsidR="00000000" w:rsidRPr="00474DF8">
        <w:t xml:space="preserve"> </w:t>
      </w:r>
      <w:r w:rsidR="001E1CD8" w:rsidRPr="00474DF8">
        <w:t xml:space="preserve">Each </w:t>
      </w:r>
      <w:r w:rsidR="001E1CD8" w:rsidRPr="00474DF8">
        <w:t xml:space="preserve">agent </w:t>
      </w:r>
      <w:r w:rsidR="001E1CD8" w:rsidRPr="00474DF8">
        <w:t>received the same prompt sequence</w:t>
      </w:r>
      <w:r w:rsidR="001E1CD8" w:rsidRPr="00474DF8">
        <w:t xml:space="preserve"> and</w:t>
      </w:r>
      <w:r w:rsidR="001E1CD8" w:rsidRPr="00474DF8">
        <w:t xml:space="preserve"> used the same random seed and 70/15/15 train-validation-test split</w:t>
      </w:r>
      <w:r w:rsidR="001E1CD8" w:rsidRPr="00474DF8">
        <w:t>.</w:t>
      </w:r>
      <w:r w:rsidR="00000000" w:rsidRPr="00474DF8">
        <w:t xml:space="preserve"> </w:t>
      </w:r>
      <w:r w:rsidRPr="00474DF8">
        <w:t>Manual intervention was restricted to resolving clear execution failures.</w:t>
      </w:r>
      <w:r w:rsidR="00000000" w:rsidRPr="00474DF8">
        <w:t xml:space="preserve"> </w:t>
      </w:r>
      <w:r w:rsidRPr="00474DF8">
        <w:t>This allowed the benchmark to test differences in workflow capability rather than differences in task framing or human assistance.</w:t>
      </w:r>
      <w:r w:rsidR="00847270" w:rsidRPr="00474DF8">
        <w:t xml:space="preserve"> </w:t>
      </w:r>
    </w:p>
    <w:p w14:paraId="0CD9220F" w14:textId="2260C3FA" w:rsidR="00E23D25" w:rsidRPr="00474DF8" w:rsidRDefault="00E23D25">
      <w:pPr>
        <w:spacing w:after="160"/>
      </w:pPr>
      <w:r w:rsidRPr="00474DF8">
        <w:t xml:space="preserve">The benchmark was designed to assess more than final model performance. </w:t>
      </w:r>
      <w:r w:rsidRPr="00474DF8">
        <w:t>It</w:t>
      </w:r>
      <w:r w:rsidRPr="00474DF8">
        <w:t xml:space="preserve"> focused on whether agents could complete a realistic workflow with methodological discipline, including appropriate data handling</w:t>
      </w:r>
      <w:r w:rsidRPr="00474DF8">
        <w:t xml:space="preserve"> and</w:t>
      </w:r>
      <w:r w:rsidRPr="00474DF8">
        <w:t xml:space="preserve"> valid evaluation</w:t>
      </w:r>
      <w:r w:rsidRPr="00474DF8">
        <w:t xml:space="preserve"> with reproducibility and robustness</w:t>
      </w:r>
      <w:r w:rsidRPr="00474DF8">
        <w:t>. This made the comparison fair and relevant to real data science practice.</w:t>
      </w:r>
    </w:p>
    <w:p w14:paraId="17225C2E" w14:textId="77777777" w:rsidR="00D32D1F" w:rsidRPr="00474DF8" w:rsidRDefault="00000000">
      <w:pPr>
        <w:pStyle w:val="2"/>
        <w:rPr>
          <w:rFonts w:ascii="Times New Roman" w:hAnsi="Times New Roman" w:cs="Times New Roman"/>
        </w:rPr>
      </w:pPr>
      <w:r w:rsidRPr="00474DF8">
        <w:rPr>
          <w:rFonts w:ascii="Times New Roman" w:hAnsi="Times New Roman" w:cs="Times New Roman"/>
        </w:rPr>
        <w:t>Task Coverage and Specification</w:t>
      </w:r>
    </w:p>
    <w:p w14:paraId="55FC7F6E" w14:textId="76D026F9" w:rsidR="008D18A0" w:rsidRPr="00474DF8" w:rsidRDefault="008D18A0">
      <w:pPr>
        <w:spacing w:after="160"/>
      </w:pPr>
      <w:r w:rsidRPr="00474DF8">
        <w:t xml:space="preserve">The benchmark covered </w:t>
      </w:r>
      <w:r w:rsidR="000E1A4D" w:rsidRPr="00474DF8">
        <w:t xml:space="preserve">five </w:t>
      </w:r>
      <w:r w:rsidRPr="00474DF8">
        <w:t>task blocks</w:t>
      </w:r>
      <w:r w:rsidRPr="00474DF8">
        <w:t>, including</w:t>
      </w:r>
      <w:r w:rsidRPr="00474DF8">
        <w:t xml:space="preserve"> data preparation, analytical exploration, modeling and improvement, and reproducibility with </w:t>
      </w:r>
      <w:r w:rsidRPr="00474DF8">
        <w:t>documentation</w:t>
      </w:r>
      <w:r w:rsidRPr="00474DF8">
        <w:t xml:space="preserve">. For each block, the specification defined </w:t>
      </w:r>
      <w:r w:rsidRPr="00474DF8">
        <w:t>tasks to implement, success and quality criteria, evidence to collect, and failure mode to monitor</w:t>
      </w:r>
      <w:r w:rsidRPr="00474DF8">
        <w:t xml:space="preserve">. </w:t>
      </w:r>
      <w:r w:rsidR="00BA0760" w:rsidRPr="00474DF8">
        <w:t>T</w:t>
      </w:r>
      <w:r w:rsidRPr="00474DF8">
        <w:t xml:space="preserve">he comparison </w:t>
      </w:r>
      <w:r w:rsidR="00BA0760" w:rsidRPr="00474DF8">
        <w:t xml:space="preserve">therefore can </w:t>
      </w:r>
      <w:r w:rsidRPr="00474DF8">
        <w:t xml:space="preserve">capture not only whether code </w:t>
      </w:r>
      <w:r w:rsidR="00BA0760" w:rsidRPr="00474DF8">
        <w:t>could run</w:t>
      </w:r>
      <w:r w:rsidRPr="00474DF8">
        <w:t xml:space="preserve">, but whether agents satisfied the task requirements in a way that was methodologically </w:t>
      </w:r>
      <w:r w:rsidR="00BA0760" w:rsidRPr="00474DF8">
        <w:t>robust</w:t>
      </w:r>
      <w:r w:rsidRPr="00474DF8">
        <w:t xml:space="preserve"> and</w:t>
      </w:r>
      <w:r w:rsidR="00BA0760" w:rsidRPr="00474DF8">
        <w:t xml:space="preserve"> </w:t>
      </w:r>
      <w:r w:rsidRPr="00474DF8">
        <w:t>reusable.</w:t>
      </w:r>
    </w:p>
    <w:p w14:paraId="44A466FB" w14:textId="720F834C" w:rsidR="008A4074" w:rsidRPr="00474DF8" w:rsidRDefault="00BA0760">
      <w:pPr>
        <w:spacing w:after="160"/>
      </w:pPr>
      <w:r w:rsidRPr="00474DF8">
        <w:t>In the preparation stage, agents were expected to ingest the survey data, check schema and variable types, and handle</w:t>
      </w:r>
      <w:r w:rsidR="00512A22" w:rsidRPr="00474DF8">
        <w:t xml:space="preserve"> </w:t>
      </w:r>
      <w:r w:rsidRPr="00474DF8">
        <w:t xml:space="preserve">missing values using the data dictionary. Success </w:t>
      </w:r>
      <w:r w:rsidR="00F92C77" w:rsidRPr="00474DF8">
        <w:t xml:space="preserve">then </w:t>
      </w:r>
      <w:r w:rsidRPr="00474DF8">
        <w:t>depend</w:t>
      </w:r>
      <w:r w:rsidR="00512A22" w:rsidRPr="00474DF8">
        <w:t>s</w:t>
      </w:r>
      <w:r w:rsidRPr="00474DF8">
        <w:t xml:space="preserve"> on producing a clean modeling dataset without discarding valid routed responses or introducing leakage through preprocessing choices. In the exploration stage, agents were required to generate basic diagnostic plots for class balance and feature distributions, and to move beyond description by identifying patterns relevant to under-engagement. Evidence for these two blocks included cleaned datasets</w:t>
      </w:r>
      <w:r w:rsidR="000E1A4D" w:rsidRPr="00474DF8">
        <w:t xml:space="preserve"> and generated notebooks and plots. T</w:t>
      </w:r>
      <w:r w:rsidRPr="00474DF8">
        <w:t xml:space="preserve">he main risks </w:t>
      </w:r>
      <w:r w:rsidR="000E1A4D" w:rsidRPr="00474DF8">
        <w:t xml:space="preserve">here include </w:t>
      </w:r>
      <w:r w:rsidRPr="00474DF8">
        <w:t xml:space="preserve">aggressive row dropping, superficial </w:t>
      </w:r>
      <w:r w:rsidR="000E1A4D" w:rsidRPr="00474DF8">
        <w:t xml:space="preserve">or inadequate </w:t>
      </w:r>
      <w:r w:rsidRPr="00474DF8">
        <w:t xml:space="preserve">charting, </w:t>
      </w:r>
      <w:r w:rsidR="000E1A4D" w:rsidRPr="00474DF8">
        <w:t>or</w:t>
      </w:r>
      <w:r w:rsidRPr="00474DF8">
        <w:t xml:space="preserve"> weak interpretation of surve</w:t>
      </w:r>
      <w:r w:rsidR="000E1A4D" w:rsidRPr="00474DF8">
        <w:t xml:space="preserve">y </w:t>
      </w:r>
      <w:r w:rsidRPr="00474DF8">
        <w:t>specific structure.</w:t>
      </w:r>
      <w:r w:rsidRPr="00474DF8">
        <w:t xml:space="preserve"> </w:t>
      </w:r>
    </w:p>
    <w:p w14:paraId="2C56CA15" w14:textId="5F2343AF" w:rsidR="00F66014" w:rsidRPr="00474DF8" w:rsidRDefault="000E1A4D">
      <w:pPr>
        <w:spacing w:after="160"/>
      </w:pPr>
      <w:r w:rsidRPr="00474DF8">
        <w:t>The modeling block required both a baseline model and an improved version produced through tuning</w:t>
      </w:r>
      <w:r w:rsidRPr="00474DF8">
        <w:t xml:space="preserve"> for hyperparameters and decision threshold</w:t>
      </w:r>
      <w:r w:rsidRPr="00474DF8">
        <w:t xml:space="preserve"> with validation and test data kept strictly separate. Given the strong class imbalance, </w:t>
      </w:r>
      <w:r w:rsidR="00FF67FD" w:rsidRPr="00474DF8">
        <w:t>F2 score was specified as the primary metric, which penali</w:t>
      </w:r>
      <w:r w:rsidR="00FF67FD" w:rsidRPr="00474DF8">
        <w:t>z</w:t>
      </w:r>
      <w:r w:rsidR="00FF67FD" w:rsidRPr="00474DF8">
        <w:t>es missed under-engaged individuals more heavily than false positives</w:t>
      </w:r>
      <w:r w:rsidRPr="00474DF8">
        <w:t xml:space="preserve">. </w:t>
      </w:r>
      <w:r w:rsidR="00F66014" w:rsidRPr="00474DF8">
        <w:t xml:space="preserve">The critical failure modes </w:t>
      </w:r>
      <w:r w:rsidR="00F66014" w:rsidRPr="00474DF8">
        <w:t>including</w:t>
      </w:r>
      <w:r w:rsidR="00F66014" w:rsidRPr="00474DF8">
        <w:t xml:space="preserve"> using the default 0.5 threshold </w:t>
      </w:r>
      <w:r w:rsidR="00F66014" w:rsidRPr="00474DF8">
        <w:t>given imbalance of dataset</w:t>
      </w:r>
      <w:r w:rsidR="00F66014" w:rsidRPr="00474DF8">
        <w:t>, data leakage</w:t>
      </w:r>
      <w:r w:rsidR="00F66014" w:rsidRPr="00474DF8">
        <w:t xml:space="preserve"> of test set</w:t>
      </w:r>
      <w:r w:rsidR="00F66014" w:rsidRPr="00474DF8">
        <w:t xml:space="preserve">, </w:t>
      </w:r>
      <w:r w:rsidR="00F66014" w:rsidRPr="00474DF8">
        <w:t>or</w:t>
      </w:r>
      <w:r w:rsidR="00F66014" w:rsidRPr="00474DF8">
        <w:t xml:space="preserve"> selecting a model on </w:t>
      </w:r>
      <w:r w:rsidR="00F66014" w:rsidRPr="00474DF8">
        <w:t>other metrics such as accuracy</w:t>
      </w:r>
      <w:r w:rsidR="00F66014" w:rsidRPr="00474DF8">
        <w:t>.</w:t>
      </w:r>
    </w:p>
    <w:p w14:paraId="0A5972CE" w14:textId="18165BC1" w:rsidR="000E1A4D" w:rsidRPr="00474DF8" w:rsidRDefault="000E1A4D">
      <w:pPr>
        <w:spacing w:after="160"/>
      </w:pPr>
      <w:r w:rsidRPr="00474DF8">
        <w:t>The final block</w:t>
      </w:r>
      <w:r w:rsidR="00F66014" w:rsidRPr="00474DF8">
        <w:t>s</w:t>
      </w:r>
      <w:r w:rsidRPr="00474DF8">
        <w:t xml:space="preserve"> focused on whether outputs could be rerun and audited</w:t>
      </w:r>
      <w:r w:rsidR="00234F38" w:rsidRPr="00474DF8">
        <w:t>. A</w:t>
      </w:r>
      <w:r w:rsidRPr="00474DF8">
        <w:t>gents were expected to provide a runnable</w:t>
      </w:r>
      <w:r w:rsidR="00234F38" w:rsidRPr="00474DF8">
        <w:t xml:space="preserve"> complete</w:t>
      </w:r>
      <w:r w:rsidRPr="00474DF8">
        <w:t xml:space="preserve"> notebook, environment specifications, a short README</w:t>
      </w:r>
      <w:r w:rsidR="00234F38" w:rsidRPr="00474DF8">
        <w:t xml:space="preserve"> file</w:t>
      </w:r>
      <w:r w:rsidRPr="00474DF8">
        <w:t>, and</w:t>
      </w:r>
      <w:r w:rsidR="00234F38" w:rsidRPr="00474DF8">
        <w:t xml:space="preserve"> a</w:t>
      </w:r>
      <w:r w:rsidRPr="00474DF8">
        <w:t xml:space="preserve"> report consistent with </w:t>
      </w:r>
      <w:r w:rsidR="00234F38" w:rsidRPr="00474DF8">
        <w:t>results</w:t>
      </w:r>
      <w:r w:rsidRPr="00474DF8">
        <w:t>. Across all blocks, reproducibility was treated as part of the task specification rather than an optional extra, and failures were recorded wherever outputs were incomplete or insufficiently documented.</w:t>
      </w:r>
      <w:r w:rsidR="00F66014" w:rsidRPr="00474DF8">
        <w:t xml:space="preserve"> </w:t>
      </w:r>
    </w:p>
    <w:p w14:paraId="6B5EB4CA" w14:textId="77777777" w:rsidR="00D32D1F" w:rsidRPr="00474DF8" w:rsidRDefault="00000000">
      <w:pPr>
        <w:pStyle w:val="2"/>
        <w:rPr>
          <w:rFonts w:ascii="Times New Roman" w:hAnsi="Times New Roman" w:cs="Times New Roman"/>
        </w:rPr>
      </w:pPr>
      <w:r w:rsidRPr="00474DF8">
        <w:rPr>
          <w:rFonts w:ascii="Times New Roman" w:hAnsi="Times New Roman" w:cs="Times New Roman"/>
        </w:rPr>
        <w:lastRenderedPageBreak/>
        <w:t>Evaluation Approach</w:t>
      </w:r>
    </w:p>
    <w:p w14:paraId="5B3160CE" w14:textId="1D351DC3" w:rsidR="00BF3895" w:rsidRPr="00474DF8" w:rsidRDefault="00BF3895">
      <w:pPr>
        <w:spacing w:after="160"/>
      </w:pPr>
      <w:r w:rsidRPr="00474DF8">
        <w:t xml:space="preserve">Evaluation was </w:t>
      </w:r>
      <w:r w:rsidRPr="00474DF8">
        <w:t>operated at two levels</w:t>
      </w:r>
      <w:r w:rsidRPr="00474DF8">
        <w:t>. The first layer was objective</w:t>
      </w:r>
      <w:r w:rsidRPr="00474DF8">
        <w:t xml:space="preserve"> that checks</w:t>
      </w:r>
      <w:r w:rsidRPr="00474DF8">
        <w:t xml:space="preserve"> whether each task completed successfully and whether the resulting artefacts met the stated specification. This included checks on dataset construction, metric reporting, saved model outputs, and the basic completeness of the experimental package.</w:t>
      </w:r>
    </w:p>
    <w:p w14:paraId="25E8ABEB" w14:textId="52747B55" w:rsidR="00BF3895" w:rsidRPr="00474DF8" w:rsidRDefault="00BF3895">
      <w:pPr>
        <w:spacing w:after="160"/>
      </w:pPr>
      <w:r w:rsidRPr="00474DF8">
        <w:t xml:space="preserve">The </w:t>
      </w:r>
      <w:r w:rsidRPr="00474DF8">
        <w:t xml:space="preserve">second layer focused on quality of reasoning. On missingness, </w:t>
      </w:r>
      <w:r w:rsidRPr="00474DF8">
        <w:t xml:space="preserve">the benchmark assessed </w:t>
      </w:r>
      <w:r w:rsidRPr="00474DF8">
        <w:t xml:space="preserve">whether the agent read and applied the data dictionary or simply dropped all non-positive values. On EDA, the question was whether plots were </w:t>
      </w:r>
      <w:r w:rsidRPr="00474DF8">
        <w:t>informative</w:t>
      </w:r>
      <w:r w:rsidRPr="00474DF8">
        <w:t xml:space="preserve"> to illuminate the under-engagement problem or generated by default. On modeling, the key criteria were class imbalance awareness, leakage discipline, metric consistency</w:t>
      </w:r>
      <w:r w:rsidRPr="00474DF8">
        <w:t>,</w:t>
      </w:r>
      <w:r w:rsidRPr="00474DF8">
        <w:t xml:space="preserve"> and documentation alignment.</w:t>
      </w:r>
    </w:p>
    <w:p w14:paraId="4E9C8279" w14:textId="0B82CD78" w:rsidR="00D32D1F" w:rsidRPr="00474DF8" w:rsidRDefault="00436D1C">
      <w:pPr>
        <w:spacing w:after="160"/>
      </w:pPr>
      <w:r w:rsidRPr="00474DF8">
        <w:t xml:space="preserve">Because 91% of respondents were classified as engaged, accuracy was not treated as a meaningful primary criterion. A model that predicted the majority class for every case would appear strong on accuracy while failing completely on identifying under-engaged individuals. </w:t>
      </w:r>
      <w:r w:rsidRPr="00474DF8">
        <w:t>Hence</w:t>
      </w:r>
      <w:r w:rsidRPr="00474DF8">
        <w:t>, cross-agent comparisons were based mainly on F2, recall, balanced accuracy, and ROC-AUC. This made the evaluation more aligned with the problem definition and more useful for judging practical workflow quality.</w:t>
      </w:r>
    </w:p>
    <w:p w14:paraId="654640E2" w14:textId="6362960E" w:rsidR="00D32D1F" w:rsidRPr="00474DF8" w:rsidRDefault="008B7C1D">
      <w:pPr>
        <w:pStyle w:val="2"/>
        <w:rPr>
          <w:rFonts w:ascii="Times New Roman" w:hAnsi="Times New Roman" w:cs="Times New Roman"/>
        </w:rPr>
      </w:pPr>
      <w:r w:rsidRPr="00474DF8">
        <w:rPr>
          <w:rFonts w:ascii="Times New Roman" w:hAnsi="Times New Roman" w:cs="Times New Roman"/>
        </w:rPr>
        <w:t>Comparative Analysis of 3 Agents</w:t>
      </w:r>
    </w:p>
    <w:p w14:paraId="7B411D0B" w14:textId="65184391" w:rsidR="00196BE9" w:rsidRPr="00474DF8" w:rsidRDefault="00196BE9">
      <w:pPr>
        <w:spacing w:after="160"/>
      </w:pPr>
      <w:r w:rsidRPr="00474DF8">
        <w:t>All three agents completed the full workflow</w:t>
      </w:r>
      <w:r w:rsidRPr="00474DF8">
        <w:t>. This</w:t>
      </w:r>
      <w:r w:rsidRPr="00474DF8">
        <w:t xml:space="preserve"> already represents a meaningful result given the survey’s coded missing-value structure and the need to preserve routed responses. In overall terms, Claude Code and Codex were the more stable agents</w:t>
      </w:r>
      <w:r w:rsidRPr="00474DF8">
        <w:t xml:space="preserve"> as they</w:t>
      </w:r>
      <w:r w:rsidRPr="00474DF8">
        <w:t xml:space="preserve"> both handled cleaning conservatively, produced clearer evidence trails, and generated more inspectable outputs. Antigravity also completed the pipeline successfully, but its intermediate decisions were more brittle, particularly in data cleaning and documentation structure.</w:t>
      </w:r>
    </w:p>
    <w:p w14:paraId="14660DCD" w14:textId="3F7D78A2" w:rsidR="00196BE9" w:rsidRPr="00474DF8" w:rsidRDefault="00196BE9">
      <w:pPr>
        <w:spacing w:after="160"/>
      </w:pPr>
      <w:r w:rsidRPr="00474DF8">
        <w:t>The clearest differences appeared in data preparation. Claude Code and Codex both retained high-frequency -3 routing codes as explicit categories where appropriate, especially for variables such as CULTSATIS, where 72% of respondents were routed past the question</w:t>
      </w:r>
      <w:r w:rsidRPr="00474DF8">
        <w:t>,</w:t>
      </w:r>
      <w:r w:rsidRPr="00474DF8">
        <w:t xml:space="preserve"> whereas Antigravity removed -3 more broadly. As a result, Antigravity’s cleaned dataset was around 4,000 rows smaller than the others, suggesting a more aggressive treatment of missingness. This was the stage at which agent behavior diverged most clearly, and it showed that benchmark differences were driven less by syntax or execution than by judgement about the data</w:t>
      </w:r>
      <w:r w:rsidR="007A3D94" w:rsidRPr="00474DF8">
        <w:t xml:space="preserve"> </w:t>
      </w:r>
      <w:r w:rsidRPr="00474DF8">
        <w:t>generating process.</w:t>
      </w:r>
    </w:p>
    <w:p w14:paraId="79D60697" w14:textId="77777777" w:rsidR="00D32D1F" w:rsidRPr="00474DF8" w:rsidRDefault="00000000">
      <w:pPr>
        <w:spacing w:before="160" w:after="80"/>
        <w:jc w:val="center"/>
      </w:pPr>
      <w:r w:rsidRPr="00474DF8">
        <w:rPr>
          <w:i/>
          <w:iCs/>
          <w:sz w:val="20"/>
          <w:szCs w:val="20"/>
        </w:rPr>
        <w:t>Table 1. Dataset sizes after each cleaning stage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2143"/>
        <w:gridCol w:w="2472"/>
        <w:gridCol w:w="2295"/>
        <w:gridCol w:w="2114"/>
      </w:tblGrid>
      <w:tr w:rsidR="00D32D1F" w:rsidRPr="00474DF8" w14:paraId="5D83E40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22C7D0DC" w14:textId="77777777" w:rsidR="00D32D1F" w:rsidRPr="00474DF8" w:rsidRDefault="00000000">
            <w:pPr>
              <w:jc w:val="center"/>
            </w:pPr>
            <w:r w:rsidRPr="00474DF8">
              <w:rPr>
                <w:b/>
                <w:bCs/>
                <w:sz w:val="20"/>
                <w:szCs w:val="20"/>
              </w:rPr>
              <w:t>Agent</w:t>
            </w:r>
          </w:p>
        </w:tc>
        <w:tc>
          <w:tcPr>
            <w:tcW w:w="258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66A44117" w14:textId="77777777" w:rsidR="00D32D1F" w:rsidRPr="00474DF8" w:rsidRDefault="00000000">
            <w:pPr>
              <w:jc w:val="center"/>
            </w:pPr>
            <w:r w:rsidRPr="00474DF8">
              <w:rPr>
                <w:b/>
                <w:bCs/>
                <w:sz w:val="20"/>
                <w:szCs w:val="20"/>
              </w:rPr>
              <w:t>Rows after EDA filter</w:t>
            </w:r>
          </w:p>
        </w:tc>
        <w:tc>
          <w:tcPr>
            <w:tcW w:w="238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4661FFE6" w14:textId="77777777" w:rsidR="00D32D1F" w:rsidRPr="00474DF8" w:rsidRDefault="00000000">
            <w:pPr>
              <w:jc w:val="center"/>
            </w:pPr>
            <w:r w:rsidRPr="00474DF8">
              <w:rPr>
                <w:b/>
                <w:bCs/>
                <w:sz w:val="20"/>
                <w:szCs w:val="20"/>
              </w:rPr>
              <w:t>Rows after cleaning</w:t>
            </w:r>
          </w:p>
        </w:tc>
        <w:tc>
          <w:tcPr>
            <w:tcW w:w="220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38A2EDA7" w14:textId="77777777" w:rsidR="00D32D1F" w:rsidRPr="00474DF8" w:rsidRDefault="00000000">
            <w:pPr>
              <w:jc w:val="center"/>
            </w:pPr>
            <w:r w:rsidRPr="00474DF8">
              <w:rPr>
                <w:b/>
                <w:bCs/>
                <w:sz w:val="20"/>
                <w:szCs w:val="20"/>
              </w:rPr>
              <w:t>Drop rate</w:t>
            </w:r>
          </w:p>
        </w:tc>
      </w:tr>
      <w:tr w:rsidR="00D32D1F" w:rsidRPr="00474DF8" w14:paraId="497C6835" w14:textId="77777777">
        <w:tc>
          <w:tcPr>
            <w:tcW w:w="2200" w:type="dxa"/>
            <w:tcBorders>
              <w:top w:val="single" w:sz="1" w:space="0" w:color="CCCCCC"/>
              <w:left w:val="single" w:sz="1" w:space="0" w:color="CCCCCC"/>
              <w:bottom w:val="single" w:sz="1" w:space="0" w:color="CCCCCC"/>
              <w:right w:val="single" w:sz="1" w:space="0" w:color="CCCCCC"/>
            </w:tcBorders>
          </w:tcPr>
          <w:p w14:paraId="27CEC704" w14:textId="77777777" w:rsidR="00D32D1F" w:rsidRPr="00474DF8" w:rsidRDefault="00000000">
            <w:pPr>
              <w:rPr>
                <w:b/>
                <w:bCs/>
              </w:rPr>
            </w:pPr>
            <w:r w:rsidRPr="00474DF8">
              <w:rPr>
                <w:b/>
                <w:bCs/>
                <w:sz w:val="20"/>
                <w:szCs w:val="20"/>
              </w:rPr>
              <w:t>Claude Code</w:t>
            </w:r>
          </w:p>
        </w:tc>
        <w:tc>
          <w:tcPr>
            <w:tcW w:w="2580" w:type="dxa"/>
            <w:tcBorders>
              <w:top w:val="single" w:sz="1" w:space="0" w:color="CCCCCC"/>
              <w:left w:val="single" w:sz="1" w:space="0" w:color="CCCCCC"/>
              <w:bottom w:val="single" w:sz="1" w:space="0" w:color="CCCCCC"/>
              <w:right w:val="single" w:sz="1" w:space="0" w:color="CCCCCC"/>
            </w:tcBorders>
          </w:tcPr>
          <w:p w14:paraId="42B5B753" w14:textId="77777777" w:rsidR="00D32D1F" w:rsidRPr="00474DF8" w:rsidRDefault="00000000">
            <w:pPr>
              <w:jc w:val="center"/>
            </w:pPr>
            <w:r w:rsidRPr="00474DF8">
              <w:rPr>
                <w:sz w:val="20"/>
                <w:szCs w:val="20"/>
              </w:rPr>
              <w:t>34,338</w:t>
            </w:r>
          </w:p>
        </w:tc>
        <w:tc>
          <w:tcPr>
            <w:tcW w:w="2380" w:type="dxa"/>
            <w:tcBorders>
              <w:top w:val="single" w:sz="1" w:space="0" w:color="CCCCCC"/>
              <w:left w:val="single" w:sz="1" w:space="0" w:color="CCCCCC"/>
              <w:bottom w:val="single" w:sz="1" w:space="0" w:color="CCCCCC"/>
              <w:right w:val="single" w:sz="1" w:space="0" w:color="CCCCCC"/>
            </w:tcBorders>
          </w:tcPr>
          <w:p w14:paraId="5046C0F2" w14:textId="77777777" w:rsidR="00D32D1F" w:rsidRPr="00474DF8" w:rsidRDefault="00000000">
            <w:pPr>
              <w:jc w:val="center"/>
            </w:pPr>
            <w:r w:rsidRPr="00474DF8">
              <w:rPr>
                <w:sz w:val="20"/>
                <w:szCs w:val="20"/>
              </w:rPr>
              <w:t>29,073</w:t>
            </w:r>
          </w:p>
        </w:tc>
        <w:tc>
          <w:tcPr>
            <w:tcW w:w="2200" w:type="dxa"/>
            <w:tcBorders>
              <w:top w:val="single" w:sz="1" w:space="0" w:color="CCCCCC"/>
              <w:left w:val="single" w:sz="1" w:space="0" w:color="CCCCCC"/>
              <w:bottom w:val="single" w:sz="1" w:space="0" w:color="CCCCCC"/>
              <w:right w:val="single" w:sz="1" w:space="0" w:color="CCCCCC"/>
            </w:tcBorders>
          </w:tcPr>
          <w:p w14:paraId="4564DCEE" w14:textId="77777777" w:rsidR="00D32D1F" w:rsidRPr="00474DF8" w:rsidRDefault="00000000">
            <w:pPr>
              <w:jc w:val="center"/>
            </w:pPr>
            <w:r w:rsidRPr="00474DF8">
              <w:rPr>
                <w:sz w:val="20"/>
                <w:szCs w:val="20"/>
              </w:rPr>
              <w:t>15.3%</w:t>
            </w:r>
          </w:p>
        </w:tc>
      </w:tr>
      <w:tr w:rsidR="00D32D1F" w:rsidRPr="00474DF8" w14:paraId="1E3A3E66" w14:textId="77777777">
        <w:tc>
          <w:tcPr>
            <w:tcW w:w="2200" w:type="dxa"/>
            <w:tcBorders>
              <w:top w:val="single" w:sz="1" w:space="0" w:color="CCCCCC"/>
              <w:left w:val="single" w:sz="1" w:space="0" w:color="CCCCCC"/>
              <w:bottom w:val="single" w:sz="1" w:space="0" w:color="CCCCCC"/>
              <w:right w:val="single" w:sz="1" w:space="0" w:color="CCCCCC"/>
            </w:tcBorders>
          </w:tcPr>
          <w:p w14:paraId="44B6999D" w14:textId="77777777" w:rsidR="00D32D1F" w:rsidRPr="00474DF8" w:rsidRDefault="00000000">
            <w:pPr>
              <w:rPr>
                <w:b/>
                <w:bCs/>
              </w:rPr>
            </w:pPr>
            <w:r w:rsidRPr="00474DF8">
              <w:rPr>
                <w:b/>
                <w:bCs/>
                <w:sz w:val="20"/>
                <w:szCs w:val="20"/>
              </w:rPr>
              <w:t>Codex</w:t>
            </w:r>
          </w:p>
        </w:tc>
        <w:tc>
          <w:tcPr>
            <w:tcW w:w="2580" w:type="dxa"/>
            <w:tcBorders>
              <w:top w:val="single" w:sz="1" w:space="0" w:color="CCCCCC"/>
              <w:left w:val="single" w:sz="1" w:space="0" w:color="CCCCCC"/>
              <w:bottom w:val="single" w:sz="1" w:space="0" w:color="CCCCCC"/>
              <w:right w:val="single" w:sz="1" w:space="0" w:color="CCCCCC"/>
            </w:tcBorders>
          </w:tcPr>
          <w:p w14:paraId="2C2FE624" w14:textId="77777777" w:rsidR="00D32D1F" w:rsidRPr="00474DF8" w:rsidRDefault="00000000">
            <w:pPr>
              <w:jc w:val="center"/>
            </w:pPr>
            <w:r w:rsidRPr="00474DF8">
              <w:rPr>
                <w:sz w:val="20"/>
                <w:szCs w:val="20"/>
              </w:rPr>
              <w:t>34,338</w:t>
            </w:r>
          </w:p>
        </w:tc>
        <w:tc>
          <w:tcPr>
            <w:tcW w:w="2380" w:type="dxa"/>
            <w:tcBorders>
              <w:top w:val="single" w:sz="1" w:space="0" w:color="CCCCCC"/>
              <w:left w:val="single" w:sz="1" w:space="0" w:color="CCCCCC"/>
              <w:bottom w:val="single" w:sz="1" w:space="0" w:color="CCCCCC"/>
              <w:right w:val="single" w:sz="1" w:space="0" w:color="CCCCCC"/>
            </w:tcBorders>
          </w:tcPr>
          <w:p w14:paraId="449CBF35" w14:textId="77777777" w:rsidR="00D32D1F" w:rsidRPr="00474DF8" w:rsidRDefault="00000000">
            <w:pPr>
              <w:jc w:val="center"/>
            </w:pPr>
            <w:r w:rsidRPr="00474DF8">
              <w:rPr>
                <w:sz w:val="20"/>
                <w:szCs w:val="20"/>
              </w:rPr>
              <w:t>28,995</w:t>
            </w:r>
          </w:p>
        </w:tc>
        <w:tc>
          <w:tcPr>
            <w:tcW w:w="2200" w:type="dxa"/>
            <w:tcBorders>
              <w:top w:val="single" w:sz="1" w:space="0" w:color="CCCCCC"/>
              <w:left w:val="single" w:sz="1" w:space="0" w:color="CCCCCC"/>
              <w:bottom w:val="single" w:sz="1" w:space="0" w:color="CCCCCC"/>
              <w:right w:val="single" w:sz="1" w:space="0" w:color="CCCCCC"/>
            </w:tcBorders>
          </w:tcPr>
          <w:p w14:paraId="4C601CB6" w14:textId="77777777" w:rsidR="00D32D1F" w:rsidRPr="00474DF8" w:rsidRDefault="00000000">
            <w:pPr>
              <w:jc w:val="center"/>
            </w:pPr>
            <w:r w:rsidRPr="00474DF8">
              <w:rPr>
                <w:sz w:val="20"/>
                <w:szCs w:val="20"/>
              </w:rPr>
              <w:t>15.5%</w:t>
            </w:r>
          </w:p>
        </w:tc>
      </w:tr>
      <w:tr w:rsidR="00D32D1F" w:rsidRPr="00474DF8" w14:paraId="4E54E4C1" w14:textId="77777777">
        <w:tc>
          <w:tcPr>
            <w:tcW w:w="2200" w:type="dxa"/>
            <w:tcBorders>
              <w:top w:val="single" w:sz="1" w:space="0" w:color="CCCCCC"/>
              <w:left w:val="single" w:sz="1" w:space="0" w:color="CCCCCC"/>
              <w:bottom w:val="single" w:sz="1" w:space="0" w:color="CCCCCC"/>
              <w:right w:val="single" w:sz="1" w:space="0" w:color="CCCCCC"/>
            </w:tcBorders>
          </w:tcPr>
          <w:p w14:paraId="3B787F16" w14:textId="77777777" w:rsidR="00D32D1F" w:rsidRPr="00474DF8" w:rsidRDefault="00000000">
            <w:pPr>
              <w:rPr>
                <w:b/>
                <w:bCs/>
              </w:rPr>
            </w:pPr>
            <w:r w:rsidRPr="00474DF8">
              <w:rPr>
                <w:b/>
                <w:bCs/>
                <w:sz w:val="20"/>
                <w:szCs w:val="20"/>
              </w:rPr>
              <w:t>Antigravity</w:t>
            </w:r>
          </w:p>
        </w:tc>
        <w:tc>
          <w:tcPr>
            <w:tcW w:w="2580" w:type="dxa"/>
            <w:tcBorders>
              <w:top w:val="single" w:sz="1" w:space="0" w:color="CCCCCC"/>
              <w:left w:val="single" w:sz="1" w:space="0" w:color="CCCCCC"/>
              <w:bottom w:val="single" w:sz="1" w:space="0" w:color="CCCCCC"/>
              <w:right w:val="single" w:sz="1" w:space="0" w:color="CCCCCC"/>
            </w:tcBorders>
          </w:tcPr>
          <w:p w14:paraId="18B03308" w14:textId="77777777" w:rsidR="00D32D1F" w:rsidRPr="00474DF8" w:rsidRDefault="00000000">
            <w:pPr>
              <w:jc w:val="center"/>
            </w:pPr>
            <w:r w:rsidRPr="00474DF8">
              <w:rPr>
                <w:sz w:val="20"/>
                <w:szCs w:val="20"/>
              </w:rPr>
              <w:t>34,338</w:t>
            </w:r>
          </w:p>
        </w:tc>
        <w:tc>
          <w:tcPr>
            <w:tcW w:w="2380" w:type="dxa"/>
            <w:tcBorders>
              <w:top w:val="single" w:sz="1" w:space="0" w:color="CCCCCC"/>
              <w:left w:val="single" w:sz="1" w:space="0" w:color="CCCCCC"/>
              <w:bottom w:val="single" w:sz="1" w:space="0" w:color="CCCCCC"/>
              <w:right w:val="single" w:sz="1" w:space="0" w:color="CCCCCC"/>
            </w:tcBorders>
          </w:tcPr>
          <w:p w14:paraId="3AA26AAF" w14:textId="77777777" w:rsidR="00D32D1F" w:rsidRPr="00474DF8" w:rsidRDefault="00000000">
            <w:pPr>
              <w:jc w:val="center"/>
            </w:pPr>
            <w:r w:rsidRPr="00474DF8">
              <w:rPr>
                <w:sz w:val="20"/>
                <w:szCs w:val="20"/>
              </w:rPr>
              <w:t>24,867</w:t>
            </w:r>
          </w:p>
        </w:tc>
        <w:tc>
          <w:tcPr>
            <w:tcW w:w="2200" w:type="dxa"/>
            <w:tcBorders>
              <w:top w:val="single" w:sz="1" w:space="0" w:color="CCCCCC"/>
              <w:left w:val="single" w:sz="1" w:space="0" w:color="CCCCCC"/>
              <w:bottom w:val="single" w:sz="1" w:space="0" w:color="CCCCCC"/>
              <w:right w:val="single" w:sz="1" w:space="0" w:color="CCCCCC"/>
            </w:tcBorders>
          </w:tcPr>
          <w:p w14:paraId="03E39EEF" w14:textId="77777777" w:rsidR="00D32D1F" w:rsidRPr="00474DF8" w:rsidRDefault="00000000">
            <w:pPr>
              <w:jc w:val="center"/>
            </w:pPr>
            <w:r w:rsidRPr="00474DF8">
              <w:rPr>
                <w:sz w:val="20"/>
                <w:szCs w:val="20"/>
              </w:rPr>
              <w:t>27.6%</w:t>
            </w:r>
          </w:p>
        </w:tc>
      </w:tr>
    </w:tbl>
    <w:p w14:paraId="29D8A737" w14:textId="77777777" w:rsidR="00D32D1F" w:rsidRPr="00474DF8" w:rsidRDefault="00D32D1F">
      <w:pPr>
        <w:spacing w:after="160"/>
      </w:pPr>
    </w:p>
    <w:p w14:paraId="7793C06B" w14:textId="6B80F53D" w:rsidR="00D32D1F" w:rsidRPr="00474DF8" w:rsidRDefault="00216987">
      <w:pPr>
        <w:spacing w:after="160"/>
      </w:pPr>
      <w:r w:rsidRPr="00474DF8">
        <w:t>By contrast, modelling results were relatively similar. All three agents converged on tuned logistic regression as the final model, with test-set F2 scores between 0.452 and 0.488 and recall between 0.713 and 0.769. This suggests that once the pipeline was correctly specified, model choice was less important than the earlier decisions around cleaning and evaluation. The most consistent shared failure mode was the default 0.5 decision threshold</w:t>
      </w:r>
      <w:r w:rsidR="00FF735B" w:rsidRPr="00474DF8">
        <w:t xml:space="preserve"> where</w:t>
      </w:r>
      <w:r w:rsidRPr="00474DF8">
        <w:t xml:space="preserve"> all baseline models initially missed almost all under-engaged respondents, and this was only </w:t>
      </w:r>
      <w:r w:rsidRPr="00474DF8">
        <w:lastRenderedPageBreak/>
        <w:t>corrected through validation-set threshold tuning using F2 and recall. EDA and documentation also revealed smaller differences, with Claude Code producing the deepest exploratory outputs and the most auditable evidence files.</w:t>
      </w:r>
      <w:r w:rsidR="00474DF8" w:rsidRPr="00474DF8">
        <w:t xml:space="preserve"> </w:t>
      </w:r>
    </w:p>
    <w:p w14:paraId="7A49C819" w14:textId="77777777" w:rsidR="00D32D1F" w:rsidRPr="00474DF8" w:rsidRDefault="00000000">
      <w:pPr>
        <w:spacing w:before="160" w:after="80"/>
        <w:jc w:val="center"/>
      </w:pPr>
      <w:r w:rsidRPr="00474DF8">
        <w:rPr>
          <w:i/>
          <w:iCs/>
          <w:sz w:val="20"/>
          <w:szCs w:val="20"/>
        </w:rPr>
        <w:t>Table 2. Final model test-set performance (tuned logistic regression, all agents)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948"/>
        <w:gridCol w:w="1760"/>
        <w:gridCol w:w="1766"/>
        <w:gridCol w:w="1785"/>
        <w:gridCol w:w="1765"/>
      </w:tblGrid>
      <w:tr w:rsidR="00D32D1F" w:rsidRPr="00474DF8" w14:paraId="752580A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7B8E5141" w14:textId="77777777" w:rsidR="00D32D1F" w:rsidRPr="00474DF8" w:rsidRDefault="00000000">
            <w:pPr>
              <w:jc w:val="center"/>
            </w:pPr>
            <w:r w:rsidRPr="00474DF8">
              <w:rPr>
                <w:b/>
                <w:bCs/>
                <w:sz w:val="20"/>
                <w:szCs w:val="20"/>
              </w:rPr>
              <w:t>Agent</w:t>
            </w:r>
          </w:p>
        </w:tc>
        <w:tc>
          <w:tcPr>
            <w:tcW w:w="184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1DD0134A" w14:textId="77777777" w:rsidR="00D32D1F" w:rsidRPr="00474DF8" w:rsidRDefault="00000000">
            <w:pPr>
              <w:jc w:val="center"/>
            </w:pPr>
            <w:r w:rsidRPr="00474DF8">
              <w:rPr>
                <w:b/>
                <w:bCs/>
                <w:sz w:val="20"/>
                <w:szCs w:val="20"/>
              </w:rPr>
              <w:t>F2</w:t>
            </w:r>
          </w:p>
        </w:tc>
        <w:tc>
          <w:tcPr>
            <w:tcW w:w="184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5280CE48" w14:textId="77777777" w:rsidR="00D32D1F" w:rsidRPr="00474DF8" w:rsidRDefault="00000000">
            <w:pPr>
              <w:jc w:val="center"/>
            </w:pPr>
            <w:r w:rsidRPr="00474DF8">
              <w:rPr>
                <w:b/>
                <w:bCs/>
                <w:sz w:val="20"/>
                <w:szCs w:val="20"/>
              </w:rPr>
              <w:t>Recall</w:t>
            </w:r>
          </w:p>
        </w:tc>
        <w:tc>
          <w:tcPr>
            <w:tcW w:w="184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3276762D" w14:textId="77777777" w:rsidR="00D32D1F" w:rsidRPr="00474DF8" w:rsidRDefault="00000000">
            <w:pPr>
              <w:jc w:val="center"/>
            </w:pPr>
            <w:r w:rsidRPr="00474DF8">
              <w:rPr>
                <w:b/>
                <w:bCs/>
                <w:sz w:val="20"/>
                <w:szCs w:val="20"/>
              </w:rPr>
              <w:t>Precision</w:t>
            </w:r>
          </w:p>
        </w:tc>
        <w:tc>
          <w:tcPr>
            <w:tcW w:w="184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05A063E8" w14:textId="77777777" w:rsidR="00D32D1F" w:rsidRPr="00474DF8" w:rsidRDefault="00000000">
            <w:pPr>
              <w:jc w:val="center"/>
            </w:pPr>
            <w:r w:rsidRPr="00474DF8">
              <w:rPr>
                <w:b/>
                <w:bCs/>
                <w:sz w:val="20"/>
                <w:szCs w:val="20"/>
              </w:rPr>
              <w:t>ROC-AUC</w:t>
            </w:r>
          </w:p>
        </w:tc>
      </w:tr>
      <w:tr w:rsidR="00D32D1F" w:rsidRPr="00474DF8" w14:paraId="1842B57A" w14:textId="77777777">
        <w:tc>
          <w:tcPr>
            <w:tcW w:w="2000" w:type="dxa"/>
            <w:tcBorders>
              <w:top w:val="single" w:sz="1" w:space="0" w:color="CCCCCC"/>
              <w:left w:val="single" w:sz="1" w:space="0" w:color="CCCCCC"/>
              <w:bottom w:val="single" w:sz="1" w:space="0" w:color="CCCCCC"/>
              <w:right w:val="single" w:sz="1" w:space="0" w:color="CCCCCC"/>
            </w:tcBorders>
          </w:tcPr>
          <w:p w14:paraId="3AC5DB3D" w14:textId="77777777" w:rsidR="00D32D1F" w:rsidRPr="00474DF8" w:rsidRDefault="00000000">
            <w:pPr>
              <w:rPr>
                <w:b/>
                <w:bCs/>
              </w:rPr>
            </w:pPr>
            <w:r w:rsidRPr="00474DF8">
              <w:rPr>
                <w:b/>
                <w:bCs/>
                <w:sz w:val="20"/>
                <w:szCs w:val="20"/>
              </w:rPr>
              <w:t>Claude Code</w:t>
            </w:r>
          </w:p>
        </w:tc>
        <w:tc>
          <w:tcPr>
            <w:tcW w:w="1840" w:type="dxa"/>
            <w:tcBorders>
              <w:top w:val="single" w:sz="1" w:space="0" w:color="CCCCCC"/>
              <w:left w:val="single" w:sz="1" w:space="0" w:color="CCCCCC"/>
              <w:bottom w:val="single" w:sz="1" w:space="0" w:color="CCCCCC"/>
              <w:right w:val="single" w:sz="1" w:space="0" w:color="CCCCCC"/>
            </w:tcBorders>
          </w:tcPr>
          <w:p w14:paraId="53789923" w14:textId="77777777" w:rsidR="00D32D1F" w:rsidRPr="00474DF8" w:rsidRDefault="00000000">
            <w:pPr>
              <w:jc w:val="center"/>
            </w:pPr>
            <w:r w:rsidRPr="00474DF8">
              <w:rPr>
                <w:sz w:val="20"/>
                <w:szCs w:val="20"/>
              </w:rPr>
              <w:t>0.452</w:t>
            </w:r>
          </w:p>
        </w:tc>
        <w:tc>
          <w:tcPr>
            <w:tcW w:w="1840" w:type="dxa"/>
            <w:tcBorders>
              <w:top w:val="single" w:sz="1" w:space="0" w:color="CCCCCC"/>
              <w:left w:val="single" w:sz="1" w:space="0" w:color="CCCCCC"/>
              <w:bottom w:val="single" w:sz="1" w:space="0" w:color="CCCCCC"/>
              <w:right w:val="single" w:sz="1" w:space="0" w:color="CCCCCC"/>
            </w:tcBorders>
          </w:tcPr>
          <w:p w14:paraId="5497B5B8" w14:textId="77777777" w:rsidR="00D32D1F" w:rsidRPr="00474DF8" w:rsidRDefault="00000000">
            <w:pPr>
              <w:jc w:val="center"/>
            </w:pPr>
            <w:r w:rsidRPr="00474DF8">
              <w:rPr>
                <w:sz w:val="20"/>
                <w:szCs w:val="20"/>
              </w:rPr>
              <w:t>0.769</w:t>
            </w:r>
          </w:p>
        </w:tc>
        <w:tc>
          <w:tcPr>
            <w:tcW w:w="1840" w:type="dxa"/>
            <w:tcBorders>
              <w:top w:val="single" w:sz="1" w:space="0" w:color="CCCCCC"/>
              <w:left w:val="single" w:sz="1" w:space="0" w:color="CCCCCC"/>
              <w:bottom w:val="single" w:sz="1" w:space="0" w:color="CCCCCC"/>
              <w:right w:val="single" w:sz="1" w:space="0" w:color="CCCCCC"/>
            </w:tcBorders>
          </w:tcPr>
          <w:p w14:paraId="5B234429" w14:textId="77777777" w:rsidR="00D32D1F" w:rsidRPr="00474DF8" w:rsidRDefault="00000000">
            <w:pPr>
              <w:jc w:val="center"/>
            </w:pPr>
            <w:r w:rsidRPr="00474DF8">
              <w:rPr>
                <w:sz w:val="20"/>
                <w:szCs w:val="20"/>
              </w:rPr>
              <w:t>0.170</w:t>
            </w:r>
          </w:p>
        </w:tc>
        <w:tc>
          <w:tcPr>
            <w:tcW w:w="1840" w:type="dxa"/>
            <w:tcBorders>
              <w:top w:val="single" w:sz="1" w:space="0" w:color="CCCCCC"/>
              <w:left w:val="single" w:sz="1" w:space="0" w:color="CCCCCC"/>
              <w:bottom w:val="single" w:sz="1" w:space="0" w:color="CCCCCC"/>
              <w:right w:val="single" w:sz="1" w:space="0" w:color="CCCCCC"/>
            </w:tcBorders>
          </w:tcPr>
          <w:p w14:paraId="72FABD72" w14:textId="77777777" w:rsidR="00D32D1F" w:rsidRPr="00474DF8" w:rsidRDefault="00000000">
            <w:pPr>
              <w:jc w:val="center"/>
            </w:pPr>
            <w:r w:rsidRPr="00474DF8">
              <w:rPr>
                <w:sz w:val="20"/>
                <w:szCs w:val="20"/>
              </w:rPr>
              <w:t>0.829</w:t>
            </w:r>
          </w:p>
        </w:tc>
      </w:tr>
      <w:tr w:rsidR="00D32D1F" w:rsidRPr="00474DF8" w14:paraId="55D0B5BD" w14:textId="77777777">
        <w:tc>
          <w:tcPr>
            <w:tcW w:w="2000" w:type="dxa"/>
            <w:tcBorders>
              <w:top w:val="single" w:sz="1" w:space="0" w:color="CCCCCC"/>
              <w:left w:val="single" w:sz="1" w:space="0" w:color="CCCCCC"/>
              <w:bottom w:val="single" w:sz="1" w:space="0" w:color="CCCCCC"/>
              <w:right w:val="single" w:sz="1" w:space="0" w:color="CCCCCC"/>
            </w:tcBorders>
          </w:tcPr>
          <w:p w14:paraId="5238D4EC" w14:textId="77777777" w:rsidR="00D32D1F" w:rsidRPr="00474DF8" w:rsidRDefault="00000000">
            <w:pPr>
              <w:rPr>
                <w:b/>
                <w:bCs/>
              </w:rPr>
            </w:pPr>
            <w:r w:rsidRPr="00474DF8">
              <w:rPr>
                <w:b/>
                <w:bCs/>
                <w:sz w:val="20"/>
                <w:szCs w:val="20"/>
              </w:rPr>
              <w:t>Codex</w:t>
            </w:r>
          </w:p>
        </w:tc>
        <w:tc>
          <w:tcPr>
            <w:tcW w:w="1840" w:type="dxa"/>
            <w:tcBorders>
              <w:top w:val="single" w:sz="1" w:space="0" w:color="CCCCCC"/>
              <w:left w:val="single" w:sz="1" w:space="0" w:color="CCCCCC"/>
              <w:bottom w:val="single" w:sz="1" w:space="0" w:color="CCCCCC"/>
              <w:right w:val="single" w:sz="1" w:space="0" w:color="CCCCCC"/>
            </w:tcBorders>
          </w:tcPr>
          <w:p w14:paraId="694D4623" w14:textId="77777777" w:rsidR="00D32D1F" w:rsidRPr="00474DF8" w:rsidRDefault="00000000">
            <w:pPr>
              <w:jc w:val="center"/>
            </w:pPr>
            <w:r w:rsidRPr="00474DF8">
              <w:rPr>
                <w:sz w:val="20"/>
                <w:szCs w:val="20"/>
              </w:rPr>
              <w:t>0.464</w:t>
            </w:r>
          </w:p>
        </w:tc>
        <w:tc>
          <w:tcPr>
            <w:tcW w:w="1840" w:type="dxa"/>
            <w:tcBorders>
              <w:top w:val="single" w:sz="1" w:space="0" w:color="CCCCCC"/>
              <w:left w:val="single" w:sz="1" w:space="0" w:color="CCCCCC"/>
              <w:bottom w:val="single" w:sz="1" w:space="0" w:color="CCCCCC"/>
              <w:right w:val="single" w:sz="1" w:space="0" w:color="CCCCCC"/>
            </w:tcBorders>
          </w:tcPr>
          <w:p w14:paraId="548895D7" w14:textId="77777777" w:rsidR="00D32D1F" w:rsidRPr="00474DF8" w:rsidRDefault="00000000">
            <w:pPr>
              <w:jc w:val="center"/>
            </w:pPr>
            <w:r w:rsidRPr="00474DF8">
              <w:rPr>
                <w:sz w:val="20"/>
                <w:szCs w:val="20"/>
              </w:rPr>
              <w:t>0.713</w:t>
            </w:r>
          </w:p>
        </w:tc>
        <w:tc>
          <w:tcPr>
            <w:tcW w:w="1840" w:type="dxa"/>
            <w:tcBorders>
              <w:top w:val="single" w:sz="1" w:space="0" w:color="CCCCCC"/>
              <w:left w:val="single" w:sz="1" w:space="0" w:color="CCCCCC"/>
              <w:bottom w:val="single" w:sz="1" w:space="0" w:color="CCCCCC"/>
              <w:right w:val="single" w:sz="1" w:space="0" w:color="CCCCCC"/>
            </w:tcBorders>
          </w:tcPr>
          <w:p w14:paraId="16E92CE1" w14:textId="77777777" w:rsidR="00D32D1F" w:rsidRPr="00474DF8" w:rsidRDefault="00000000">
            <w:pPr>
              <w:jc w:val="center"/>
            </w:pPr>
            <w:r w:rsidRPr="00474DF8">
              <w:rPr>
                <w:sz w:val="20"/>
                <w:szCs w:val="20"/>
              </w:rPr>
              <w:t>0.194</w:t>
            </w:r>
          </w:p>
        </w:tc>
        <w:tc>
          <w:tcPr>
            <w:tcW w:w="1840" w:type="dxa"/>
            <w:tcBorders>
              <w:top w:val="single" w:sz="1" w:space="0" w:color="CCCCCC"/>
              <w:left w:val="single" w:sz="1" w:space="0" w:color="CCCCCC"/>
              <w:bottom w:val="single" w:sz="1" w:space="0" w:color="CCCCCC"/>
              <w:right w:val="single" w:sz="1" w:space="0" w:color="CCCCCC"/>
            </w:tcBorders>
          </w:tcPr>
          <w:p w14:paraId="0A6B6A11" w14:textId="77777777" w:rsidR="00D32D1F" w:rsidRPr="00474DF8" w:rsidRDefault="00000000">
            <w:pPr>
              <w:jc w:val="center"/>
            </w:pPr>
            <w:r w:rsidRPr="00474DF8">
              <w:rPr>
                <w:sz w:val="20"/>
                <w:szCs w:val="20"/>
              </w:rPr>
              <w:t>0.831</w:t>
            </w:r>
          </w:p>
        </w:tc>
      </w:tr>
      <w:tr w:rsidR="00D32D1F" w:rsidRPr="00474DF8" w14:paraId="686D48FE" w14:textId="77777777">
        <w:tc>
          <w:tcPr>
            <w:tcW w:w="2000" w:type="dxa"/>
            <w:tcBorders>
              <w:top w:val="single" w:sz="1" w:space="0" w:color="CCCCCC"/>
              <w:left w:val="single" w:sz="1" w:space="0" w:color="CCCCCC"/>
              <w:bottom w:val="single" w:sz="1" w:space="0" w:color="CCCCCC"/>
              <w:right w:val="single" w:sz="1" w:space="0" w:color="CCCCCC"/>
            </w:tcBorders>
          </w:tcPr>
          <w:p w14:paraId="42D8E9E7" w14:textId="77777777" w:rsidR="00D32D1F" w:rsidRPr="00474DF8" w:rsidRDefault="00000000">
            <w:pPr>
              <w:rPr>
                <w:b/>
                <w:bCs/>
              </w:rPr>
            </w:pPr>
            <w:r w:rsidRPr="00474DF8">
              <w:rPr>
                <w:b/>
                <w:bCs/>
                <w:sz w:val="20"/>
                <w:szCs w:val="20"/>
              </w:rPr>
              <w:t>Antigravity</w:t>
            </w:r>
          </w:p>
        </w:tc>
        <w:tc>
          <w:tcPr>
            <w:tcW w:w="1840" w:type="dxa"/>
            <w:tcBorders>
              <w:top w:val="single" w:sz="1" w:space="0" w:color="CCCCCC"/>
              <w:left w:val="single" w:sz="1" w:space="0" w:color="CCCCCC"/>
              <w:bottom w:val="single" w:sz="1" w:space="0" w:color="CCCCCC"/>
              <w:right w:val="single" w:sz="1" w:space="0" w:color="CCCCCC"/>
            </w:tcBorders>
          </w:tcPr>
          <w:p w14:paraId="16921F62" w14:textId="77777777" w:rsidR="00D32D1F" w:rsidRPr="00474DF8" w:rsidRDefault="00000000">
            <w:pPr>
              <w:jc w:val="center"/>
            </w:pPr>
            <w:r w:rsidRPr="00474DF8">
              <w:rPr>
                <w:sz w:val="20"/>
                <w:szCs w:val="20"/>
              </w:rPr>
              <w:t>0.488</w:t>
            </w:r>
          </w:p>
        </w:tc>
        <w:tc>
          <w:tcPr>
            <w:tcW w:w="1840" w:type="dxa"/>
            <w:tcBorders>
              <w:top w:val="single" w:sz="1" w:space="0" w:color="CCCCCC"/>
              <w:left w:val="single" w:sz="1" w:space="0" w:color="CCCCCC"/>
              <w:bottom w:val="single" w:sz="1" w:space="0" w:color="CCCCCC"/>
              <w:right w:val="single" w:sz="1" w:space="0" w:color="CCCCCC"/>
            </w:tcBorders>
          </w:tcPr>
          <w:p w14:paraId="7ECAAB9E" w14:textId="77777777" w:rsidR="00D32D1F" w:rsidRPr="00474DF8" w:rsidRDefault="00000000">
            <w:pPr>
              <w:jc w:val="center"/>
            </w:pPr>
            <w:r w:rsidRPr="00474DF8">
              <w:rPr>
                <w:sz w:val="20"/>
                <w:szCs w:val="20"/>
              </w:rPr>
              <w:t>0.735</w:t>
            </w:r>
          </w:p>
        </w:tc>
        <w:tc>
          <w:tcPr>
            <w:tcW w:w="1840" w:type="dxa"/>
            <w:tcBorders>
              <w:top w:val="single" w:sz="1" w:space="0" w:color="CCCCCC"/>
              <w:left w:val="single" w:sz="1" w:space="0" w:color="CCCCCC"/>
              <w:bottom w:val="single" w:sz="1" w:space="0" w:color="CCCCCC"/>
              <w:right w:val="single" w:sz="1" w:space="0" w:color="CCCCCC"/>
            </w:tcBorders>
          </w:tcPr>
          <w:p w14:paraId="4026D55E" w14:textId="77777777" w:rsidR="00D32D1F" w:rsidRPr="00474DF8" w:rsidRDefault="00000000">
            <w:pPr>
              <w:jc w:val="center"/>
            </w:pPr>
            <w:r w:rsidRPr="00474DF8">
              <w:rPr>
                <w:sz w:val="20"/>
                <w:szCs w:val="20"/>
              </w:rPr>
              <w:t>0.208</w:t>
            </w:r>
          </w:p>
        </w:tc>
        <w:tc>
          <w:tcPr>
            <w:tcW w:w="1840" w:type="dxa"/>
            <w:tcBorders>
              <w:top w:val="single" w:sz="1" w:space="0" w:color="CCCCCC"/>
              <w:left w:val="single" w:sz="1" w:space="0" w:color="CCCCCC"/>
              <w:bottom w:val="single" w:sz="1" w:space="0" w:color="CCCCCC"/>
              <w:right w:val="single" w:sz="1" w:space="0" w:color="CCCCCC"/>
            </w:tcBorders>
          </w:tcPr>
          <w:p w14:paraId="2CD4527D" w14:textId="77777777" w:rsidR="00D32D1F" w:rsidRPr="00474DF8" w:rsidRDefault="00000000">
            <w:pPr>
              <w:jc w:val="center"/>
            </w:pPr>
            <w:r w:rsidRPr="00474DF8">
              <w:rPr>
                <w:sz w:val="20"/>
                <w:szCs w:val="20"/>
              </w:rPr>
              <w:t>0.853</w:t>
            </w:r>
          </w:p>
        </w:tc>
      </w:tr>
    </w:tbl>
    <w:p w14:paraId="43963255" w14:textId="77777777" w:rsidR="00D32D1F" w:rsidRPr="00474DF8" w:rsidRDefault="00D32D1F">
      <w:pPr>
        <w:spacing w:after="160"/>
      </w:pPr>
    </w:p>
    <w:p w14:paraId="6A881252" w14:textId="0FBEA608" w:rsidR="00FF735B" w:rsidRDefault="00FF735B">
      <w:pPr>
        <w:spacing w:after="160"/>
      </w:pPr>
      <w:r w:rsidRPr="00474DF8">
        <w:t xml:space="preserve">A further </w:t>
      </w:r>
      <w:r w:rsidRPr="00474DF8">
        <w:t>parallel</w:t>
      </w:r>
      <w:r w:rsidRPr="00474DF8">
        <w:t xml:space="preserve"> pattern was that tuned </w:t>
      </w:r>
      <w:proofErr w:type="spellStart"/>
      <w:r w:rsidRPr="00474DF8">
        <w:t>XGBoost</w:t>
      </w:r>
      <w:proofErr w:type="spellEnd"/>
      <w:r w:rsidRPr="00474DF8">
        <w:t xml:space="preserve"> did not outperform tuned logistic regression in final model selection</w:t>
      </w:r>
      <w:r w:rsidRPr="00474DF8">
        <w:t xml:space="preserve"> with all agents. This</w:t>
      </w:r>
      <w:r w:rsidRPr="00474DF8">
        <w:t xml:space="preserve"> indicat</w:t>
      </w:r>
      <w:r w:rsidRPr="00474DF8">
        <w:t>es</w:t>
      </w:r>
      <w:r w:rsidRPr="00474DF8">
        <w:t xml:space="preserve"> that threshold optimi</w:t>
      </w:r>
      <w:r w:rsidRPr="00474DF8">
        <w:t>z</w:t>
      </w:r>
      <w:r w:rsidRPr="00474DF8">
        <w:t xml:space="preserve">ation contributed more than additional model complexity in this imbalanced survey setting. </w:t>
      </w:r>
      <w:r w:rsidR="004502AD" w:rsidRPr="004502AD">
        <w:t>The agents also differed in model-selection discipline</w:t>
      </w:r>
      <w:r w:rsidR="004502AD">
        <w:rPr>
          <w:rFonts w:hint="eastAsia"/>
        </w:rPr>
        <w:t>.</w:t>
      </w:r>
      <w:r w:rsidR="004502AD" w:rsidRPr="004502AD">
        <w:t xml:space="preserve"> Codex used the most explicit multi-metric scoring formula, Claude Code applied a broader weighted framework including interpretability, and Antigravity relied on a simpler direct F2 comparison.</w:t>
      </w:r>
      <w:r w:rsidR="004502AD">
        <w:rPr>
          <w:rFonts w:hint="eastAsia"/>
        </w:rPr>
        <w:t xml:space="preserve"> </w:t>
      </w:r>
    </w:p>
    <w:p w14:paraId="7C8FB6CA" w14:textId="1E47ADDE" w:rsidR="002B2884" w:rsidRPr="00474DF8" w:rsidRDefault="002B2884" w:rsidP="002B2884">
      <w:pPr>
        <w:spacing w:before="160" w:after="80"/>
        <w:jc w:val="center"/>
        <w:rPr>
          <w:rFonts w:hint="eastAsia"/>
        </w:rPr>
      </w:pPr>
      <w:r w:rsidRPr="00474DF8">
        <w:rPr>
          <w:i/>
          <w:iCs/>
          <w:sz w:val="20"/>
          <w:szCs w:val="20"/>
        </w:rPr>
        <w:t xml:space="preserve">Table </w:t>
      </w:r>
      <w:r>
        <w:rPr>
          <w:rFonts w:hint="eastAsia"/>
          <w:i/>
          <w:iCs/>
          <w:sz w:val="20"/>
          <w:szCs w:val="20"/>
        </w:rPr>
        <w:t>3</w:t>
      </w:r>
      <w:r w:rsidRPr="00474DF8">
        <w:rPr>
          <w:i/>
          <w:iCs/>
          <w:sz w:val="20"/>
          <w:szCs w:val="20"/>
        </w:rPr>
        <w:t xml:space="preserve">. </w:t>
      </w:r>
      <w:r>
        <w:rPr>
          <w:rFonts w:hint="eastAsia"/>
          <w:i/>
          <w:iCs/>
          <w:sz w:val="20"/>
          <w:szCs w:val="20"/>
        </w:rPr>
        <w:t>Model selection framework</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417"/>
        <w:gridCol w:w="2268"/>
        <w:gridCol w:w="3260"/>
        <w:gridCol w:w="2552"/>
      </w:tblGrid>
      <w:tr w:rsidR="002B2884" w:rsidRPr="00474DF8" w14:paraId="0711AD20" w14:textId="77777777" w:rsidTr="002B2884">
        <w:trPr>
          <w:tblHeader/>
          <w:jc w:val="center"/>
        </w:trPr>
        <w:tc>
          <w:tcPr>
            <w:tcW w:w="1417"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3064659C" w14:textId="77777777" w:rsidR="002B2884" w:rsidRPr="00474DF8" w:rsidRDefault="002B2884" w:rsidP="00C73587">
            <w:pPr>
              <w:jc w:val="center"/>
            </w:pPr>
            <w:r w:rsidRPr="00474DF8">
              <w:rPr>
                <w:b/>
                <w:bCs/>
                <w:sz w:val="20"/>
                <w:szCs w:val="20"/>
              </w:rPr>
              <w:t>Agent</w:t>
            </w:r>
          </w:p>
        </w:tc>
        <w:tc>
          <w:tcPr>
            <w:tcW w:w="2268"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169ADFAD" w14:textId="78C5234D" w:rsidR="002B2884" w:rsidRPr="00474DF8" w:rsidRDefault="002B2884" w:rsidP="00C73587">
            <w:pPr>
              <w:jc w:val="center"/>
              <w:rPr>
                <w:rFonts w:hint="eastAsia"/>
              </w:rPr>
            </w:pPr>
            <w:r>
              <w:rPr>
                <w:rFonts w:hint="eastAsia"/>
                <w:b/>
                <w:bCs/>
                <w:sz w:val="20"/>
                <w:szCs w:val="20"/>
              </w:rPr>
              <w:t>Approach</w:t>
            </w:r>
          </w:p>
        </w:tc>
        <w:tc>
          <w:tcPr>
            <w:tcW w:w="326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4E83A6B2" w14:textId="2C99FF67" w:rsidR="002B2884" w:rsidRPr="00474DF8" w:rsidRDefault="002B2884" w:rsidP="00C73587">
            <w:pPr>
              <w:jc w:val="center"/>
              <w:rPr>
                <w:rFonts w:hint="eastAsia"/>
              </w:rPr>
            </w:pPr>
            <w:r>
              <w:rPr>
                <w:rFonts w:hint="eastAsia"/>
                <w:b/>
                <w:bCs/>
                <w:sz w:val="20"/>
                <w:szCs w:val="20"/>
              </w:rPr>
              <w:t>Weights</w:t>
            </w:r>
          </w:p>
        </w:tc>
        <w:tc>
          <w:tcPr>
            <w:tcW w:w="2552"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2B9ED302" w14:textId="5D1D2D31" w:rsidR="002B2884" w:rsidRPr="00474DF8" w:rsidRDefault="002B2884" w:rsidP="00C73587">
            <w:pPr>
              <w:jc w:val="center"/>
              <w:rPr>
                <w:rFonts w:hint="eastAsia"/>
              </w:rPr>
            </w:pPr>
            <w:r>
              <w:rPr>
                <w:rFonts w:hint="eastAsia"/>
                <w:b/>
                <w:bCs/>
                <w:sz w:val="20"/>
                <w:szCs w:val="20"/>
              </w:rPr>
              <w:t>Sophistication</w:t>
            </w:r>
          </w:p>
        </w:tc>
      </w:tr>
      <w:tr w:rsidR="002B2884" w:rsidRPr="00474DF8" w14:paraId="253E200C" w14:textId="77777777" w:rsidTr="002B2884">
        <w:trPr>
          <w:jc w:val="center"/>
        </w:trPr>
        <w:tc>
          <w:tcPr>
            <w:tcW w:w="1417" w:type="dxa"/>
            <w:tcBorders>
              <w:top w:val="single" w:sz="1" w:space="0" w:color="CCCCCC"/>
              <w:left w:val="single" w:sz="1" w:space="0" w:color="CCCCCC"/>
              <w:bottom w:val="single" w:sz="1" w:space="0" w:color="CCCCCC"/>
              <w:right w:val="single" w:sz="1" w:space="0" w:color="CCCCCC"/>
            </w:tcBorders>
          </w:tcPr>
          <w:p w14:paraId="4C2B5D58" w14:textId="77777777" w:rsidR="002B2884" w:rsidRPr="00474DF8" w:rsidRDefault="002B2884" w:rsidP="00C73587">
            <w:pPr>
              <w:rPr>
                <w:b/>
                <w:bCs/>
              </w:rPr>
            </w:pPr>
            <w:r w:rsidRPr="00474DF8">
              <w:rPr>
                <w:b/>
                <w:bCs/>
                <w:sz w:val="20"/>
                <w:szCs w:val="20"/>
              </w:rPr>
              <w:t>Claude Code</w:t>
            </w:r>
          </w:p>
        </w:tc>
        <w:tc>
          <w:tcPr>
            <w:tcW w:w="2268" w:type="dxa"/>
            <w:tcBorders>
              <w:top w:val="single" w:sz="1" w:space="0" w:color="CCCCCC"/>
              <w:left w:val="single" w:sz="1" w:space="0" w:color="CCCCCC"/>
              <w:bottom w:val="single" w:sz="1" w:space="0" w:color="CCCCCC"/>
              <w:right w:val="single" w:sz="1" w:space="0" w:color="CCCCCC"/>
            </w:tcBorders>
          </w:tcPr>
          <w:p w14:paraId="6C26324D" w14:textId="26FE2988" w:rsidR="002B2884" w:rsidRPr="00474DF8" w:rsidRDefault="002B2884" w:rsidP="00C73587">
            <w:pPr>
              <w:jc w:val="center"/>
            </w:pPr>
            <w:r w:rsidRPr="002B2884">
              <w:rPr>
                <w:sz w:val="20"/>
                <w:szCs w:val="20"/>
              </w:rPr>
              <w:t>Weighted multi-criteria scoring</w:t>
            </w:r>
          </w:p>
        </w:tc>
        <w:tc>
          <w:tcPr>
            <w:tcW w:w="3260" w:type="dxa"/>
            <w:tcBorders>
              <w:top w:val="single" w:sz="1" w:space="0" w:color="CCCCCC"/>
              <w:left w:val="single" w:sz="1" w:space="0" w:color="CCCCCC"/>
              <w:bottom w:val="single" w:sz="1" w:space="0" w:color="CCCCCC"/>
              <w:right w:val="single" w:sz="1" w:space="0" w:color="CCCCCC"/>
            </w:tcBorders>
          </w:tcPr>
          <w:p w14:paraId="30F77E2F" w14:textId="77777777" w:rsidR="002B2884" w:rsidRPr="002B2884" w:rsidRDefault="002B2884" w:rsidP="002B2884">
            <w:pPr>
              <w:jc w:val="center"/>
              <w:rPr>
                <w:sz w:val="20"/>
                <w:szCs w:val="20"/>
              </w:rPr>
            </w:pPr>
            <w:r w:rsidRPr="002B2884">
              <w:rPr>
                <w:sz w:val="20"/>
                <w:szCs w:val="20"/>
              </w:rPr>
              <w:t xml:space="preserve">Recall 0.30, F2 0.25, </w:t>
            </w:r>
            <w:proofErr w:type="spellStart"/>
            <w:r w:rsidRPr="002B2884">
              <w:rPr>
                <w:sz w:val="20"/>
                <w:szCs w:val="20"/>
              </w:rPr>
              <w:t>BalAcc</w:t>
            </w:r>
            <w:proofErr w:type="spellEnd"/>
            <w:r w:rsidRPr="002B2884">
              <w:rPr>
                <w:sz w:val="20"/>
                <w:szCs w:val="20"/>
              </w:rPr>
              <w:t xml:space="preserve"> 0.20,</w:t>
            </w:r>
          </w:p>
          <w:p w14:paraId="7DD1E899" w14:textId="21B092DD" w:rsidR="002B2884" w:rsidRPr="00474DF8" w:rsidRDefault="002B2884" w:rsidP="002B2884">
            <w:pPr>
              <w:jc w:val="center"/>
            </w:pPr>
            <w:r w:rsidRPr="002B2884">
              <w:rPr>
                <w:sz w:val="20"/>
                <w:szCs w:val="20"/>
              </w:rPr>
              <w:t xml:space="preserve">ROC-AUC 0.15, </w:t>
            </w:r>
            <w:proofErr w:type="spellStart"/>
            <w:r w:rsidRPr="002B2884">
              <w:rPr>
                <w:sz w:val="20"/>
                <w:szCs w:val="20"/>
              </w:rPr>
              <w:t>Interp</w:t>
            </w:r>
            <w:proofErr w:type="spellEnd"/>
            <w:r w:rsidRPr="002B2884">
              <w:rPr>
                <w:sz w:val="20"/>
                <w:szCs w:val="20"/>
              </w:rPr>
              <w:t xml:space="preserve"> 0.10</w:t>
            </w:r>
          </w:p>
        </w:tc>
        <w:tc>
          <w:tcPr>
            <w:tcW w:w="2552" w:type="dxa"/>
            <w:tcBorders>
              <w:top w:val="single" w:sz="1" w:space="0" w:color="CCCCCC"/>
              <w:left w:val="single" w:sz="1" w:space="0" w:color="CCCCCC"/>
              <w:bottom w:val="single" w:sz="1" w:space="0" w:color="CCCCCC"/>
              <w:right w:val="single" w:sz="1" w:space="0" w:color="CCCCCC"/>
            </w:tcBorders>
          </w:tcPr>
          <w:p w14:paraId="48220A7E" w14:textId="77777777" w:rsidR="002B2884" w:rsidRPr="002B2884" w:rsidRDefault="002B2884" w:rsidP="002B2884">
            <w:pPr>
              <w:jc w:val="center"/>
              <w:rPr>
                <w:sz w:val="20"/>
                <w:szCs w:val="20"/>
              </w:rPr>
            </w:pPr>
            <w:r w:rsidRPr="002B2884">
              <w:rPr>
                <w:sz w:val="20"/>
                <w:szCs w:val="20"/>
              </w:rPr>
              <w:t>Includes interpretability as explicit</w:t>
            </w:r>
          </w:p>
          <w:p w14:paraId="78D52D77" w14:textId="5CF9603C" w:rsidR="002B2884" w:rsidRPr="00474DF8" w:rsidRDefault="002B2884" w:rsidP="002B2884">
            <w:pPr>
              <w:jc w:val="center"/>
            </w:pPr>
            <w:r w:rsidRPr="002B2884">
              <w:rPr>
                <w:sz w:val="20"/>
                <w:szCs w:val="20"/>
              </w:rPr>
              <w:t>criterion</w:t>
            </w:r>
          </w:p>
        </w:tc>
      </w:tr>
      <w:tr w:rsidR="002B2884" w:rsidRPr="00474DF8" w14:paraId="6C4DF3F8" w14:textId="77777777" w:rsidTr="002B2884">
        <w:trPr>
          <w:jc w:val="center"/>
        </w:trPr>
        <w:tc>
          <w:tcPr>
            <w:tcW w:w="1417" w:type="dxa"/>
            <w:tcBorders>
              <w:top w:val="single" w:sz="1" w:space="0" w:color="CCCCCC"/>
              <w:left w:val="single" w:sz="1" w:space="0" w:color="CCCCCC"/>
              <w:bottom w:val="single" w:sz="1" w:space="0" w:color="CCCCCC"/>
              <w:right w:val="single" w:sz="1" w:space="0" w:color="CCCCCC"/>
            </w:tcBorders>
          </w:tcPr>
          <w:p w14:paraId="5B6042E6" w14:textId="77777777" w:rsidR="002B2884" w:rsidRPr="00474DF8" w:rsidRDefault="002B2884" w:rsidP="00C73587">
            <w:pPr>
              <w:rPr>
                <w:b/>
                <w:bCs/>
              </w:rPr>
            </w:pPr>
            <w:r w:rsidRPr="00474DF8">
              <w:rPr>
                <w:b/>
                <w:bCs/>
                <w:sz w:val="20"/>
                <w:szCs w:val="20"/>
              </w:rPr>
              <w:t>Codex</w:t>
            </w:r>
          </w:p>
        </w:tc>
        <w:tc>
          <w:tcPr>
            <w:tcW w:w="2268" w:type="dxa"/>
            <w:tcBorders>
              <w:top w:val="single" w:sz="1" w:space="0" w:color="CCCCCC"/>
              <w:left w:val="single" w:sz="1" w:space="0" w:color="CCCCCC"/>
              <w:bottom w:val="single" w:sz="1" w:space="0" w:color="CCCCCC"/>
              <w:right w:val="single" w:sz="1" w:space="0" w:color="CCCCCC"/>
            </w:tcBorders>
          </w:tcPr>
          <w:p w14:paraId="7A671F18" w14:textId="7E4F064E" w:rsidR="002B2884" w:rsidRPr="00474DF8" w:rsidRDefault="002B2884" w:rsidP="00C73587">
            <w:pPr>
              <w:jc w:val="center"/>
            </w:pPr>
            <w:r w:rsidRPr="002B2884">
              <w:rPr>
                <w:sz w:val="20"/>
                <w:szCs w:val="20"/>
              </w:rPr>
              <w:t>Policy-weighted multi-metric score</w:t>
            </w:r>
          </w:p>
        </w:tc>
        <w:tc>
          <w:tcPr>
            <w:tcW w:w="3260" w:type="dxa"/>
            <w:tcBorders>
              <w:top w:val="single" w:sz="1" w:space="0" w:color="CCCCCC"/>
              <w:left w:val="single" w:sz="1" w:space="0" w:color="CCCCCC"/>
              <w:bottom w:val="single" w:sz="1" w:space="0" w:color="CCCCCC"/>
              <w:right w:val="single" w:sz="1" w:space="0" w:color="CCCCCC"/>
            </w:tcBorders>
          </w:tcPr>
          <w:p w14:paraId="1A55A87E" w14:textId="77777777" w:rsidR="002B2884" w:rsidRPr="002B2884" w:rsidRDefault="002B2884" w:rsidP="002B2884">
            <w:pPr>
              <w:jc w:val="center"/>
              <w:rPr>
                <w:sz w:val="20"/>
                <w:szCs w:val="20"/>
              </w:rPr>
            </w:pPr>
            <w:r w:rsidRPr="002B2884">
              <w:rPr>
                <w:sz w:val="20"/>
                <w:szCs w:val="20"/>
              </w:rPr>
              <w:t>F2 0.45, Recall 0.20, PR-AUC</w:t>
            </w:r>
          </w:p>
          <w:p w14:paraId="6120E656" w14:textId="632DB107" w:rsidR="002B2884" w:rsidRPr="00474DF8" w:rsidRDefault="002B2884" w:rsidP="002B2884">
            <w:pPr>
              <w:jc w:val="center"/>
            </w:pPr>
            <w:r w:rsidRPr="002B2884">
              <w:rPr>
                <w:sz w:val="20"/>
                <w:szCs w:val="20"/>
              </w:rPr>
              <w:t xml:space="preserve">0.15, </w:t>
            </w:r>
            <w:proofErr w:type="spellStart"/>
            <w:r w:rsidRPr="002B2884">
              <w:rPr>
                <w:sz w:val="20"/>
                <w:szCs w:val="20"/>
              </w:rPr>
              <w:t>BalAcc</w:t>
            </w:r>
            <w:proofErr w:type="spellEnd"/>
            <w:r w:rsidRPr="002B2884">
              <w:rPr>
                <w:sz w:val="20"/>
                <w:szCs w:val="20"/>
              </w:rPr>
              <w:t xml:space="preserve"> 0.10, </w:t>
            </w:r>
            <w:proofErr w:type="spellStart"/>
            <w:r w:rsidRPr="002B2884">
              <w:rPr>
                <w:sz w:val="20"/>
                <w:szCs w:val="20"/>
              </w:rPr>
              <w:t>Prec</w:t>
            </w:r>
            <w:proofErr w:type="spellEnd"/>
            <w:r w:rsidRPr="002B2884">
              <w:rPr>
                <w:sz w:val="20"/>
                <w:szCs w:val="20"/>
              </w:rPr>
              <w:t xml:space="preserve"> 0.10</w:t>
            </w:r>
          </w:p>
        </w:tc>
        <w:tc>
          <w:tcPr>
            <w:tcW w:w="2552" w:type="dxa"/>
            <w:tcBorders>
              <w:top w:val="single" w:sz="1" w:space="0" w:color="CCCCCC"/>
              <w:left w:val="single" w:sz="1" w:space="0" w:color="CCCCCC"/>
              <w:bottom w:val="single" w:sz="1" w:space="0" w:color="CCCCCC"/>
              <w:right w:val="single" w:sz="1" w:space="0" w:color="CCCCCC"/>
            </w:tcBorders>
          </w:tcPr>
          <w:p w14:paraId="46314C6E" w14:textId="018659DC" w:rsidR="002B2884" w:rsidRPr="00474DF8" w:rsidRDefault="002B2884" w:rsidP="00C73587">
            <w:pPr>
              <w:jc w:val="center"/>
            </w:pPr>
            <w:r w:rsidRPr="002B2884">
              <w:rPr>
                <w:sz w:val="20"/>
                <w:szCs w:val="20"/>
              </w:rPr>
              <w:t>Most formalized scoring formula</w:t>
            </w:r>
          </w:p>
        </w:tc>
      </w:tr>
      <w:tr w:rsidR="002B2884" w:rsidRPr="00474DF8" w14:paraId="0761D11E" w14:textId="77777777" w:rsidTr="002B2884">
        <w:trPr>
          <w:jc w:val="center"/>
        </w:trPr>
        <w:tc>
          <w:tcPr>
            <w:tcW w:w="1417" w:type="dxa"/>
            <w:tcBorders>
              <w:top w:val="single" w:sz="1" w:space="0" w:color="CCCCCC"/>
              <w:left w:val="single" w:sz="1" w:space="0" w:color="CCCCCC"/>
              <w:bottom w:val="single" w:sz="1" w:space="0" w:color="CCCCCC"/>
              <w:right w:val="single" w:sz="1" w:space="0" w:color="CCCCCC"/>
            </w:tcBorders>
          </w:tcPr>
          <w:p w14:paraId="05957366" w14:textId="77777777" w:rsidR="002B2884" w:rsidRPr="00474DF8" w:rsidRDefault="002B2884" w:rsidP="00C73587">
            <w:pPr>
              <w:rPr>
                <w:b/>
                <w:bCs/>
              </w:rPr>
            </w:pPr>
            <w:r w:rsidRPr="00474DF8">
              <w:rPr>
                <w:b/>
                <w:bCs/>
                <w:sz w:val="20"/>
                <w:szCs w:val="20"/>
              </w:rPr>
              <w:t>Antigravity</w:t>
            </w:r>
          </w:p>
        </w:tc>
        <w:tc>
          <w:tcPr>
            <w:tcW w:w="2268" w:type="dxa"/>
            <w:tcBorders>
              <w:top w:val="single" w:sz="1" w:space="0" w:color="CCCCCC"/>
              <w:left w:val="single" w:sz="1" w:space="0" w:color="CCCCCC"/>
              <w:bottom w:val="single" w:sz="1" w:space="0" w:color="CCCCCC"/>
              <w:right w:val="single" w:sz="1" w:space="0" w:color="CCCCCC"/>
            </w:tcBorders>
          </w:tcPr>
          <w:p w14:paraId="203A125B" w14:textId="12DC6C36" w:rsidR="002B2884" w:rsidRPr="00474DF8" w:rsidRDefault="002B2884" w:rsidP="00C73587">
            <w:pPr>
              <w:jc w:val="center"/>
            </w:pPr>
            <w:r w:rsidRPr="002B2884">
              <w:rPr>
                <w:sz w:val="20"/>
                <w:szCs w:val="20"/>
              </w:rPr>
              <w:t>F2 score comparison</w:t>
            </w:r>
          </w:p>
        </w:tc>
        <w:tc>
          <w:tcPr>
            <w:tcW w:w="3260" w:type="dxa"/>
            <w:tcBorders>
              <w:top w:val="single" w:sz="1" w:space="0" w:color="CCCCCC"/>
              <w:left w:val="single" w:sz="1" w:space="0" w:color="CCCCCC"/>
              <w:bottom w:val="single" w:sz="1" w:space="0" w:color="CCCCCC"/>
              <w:right w:val="single" w:sz="1" w:space="0" w:color="CCCCCC"/>
            </w:tcBorders>
          </w:tcPr>
          <w:p w14:paraId="6EDF01A6" w14:textId="3D9F63A2" w:rsidR="002B2884" w:rsidRPr="00474DF8" w:rsidRDefault="002B2884" w:rsidP="00C73587">
            <w:pPr>
              <w:jc w:val="center"/>
            </w:pPr>
            <w:r w:rsidRPr="002B2884">
              <w:rPr>
                <w:sz w:val="20"/>
                <w:szCs w:val="20"/>
              </w:rPr>
              <w:t>Direct F2 comparison</w:t>
            </w:r>
          </w:p>
        </w:tc>
        <w:tc>
          <w:tcPr>
            <w:tcW w:w="2552" w:type="dxa"/>
            <w:tcBorders>
              <w:top w:val="single" w:sz="1" w:space="0" w:color="CCCCCC"/>
              <w:left w:val="single" w:sz="1" w:space="0" w:color="CCCCCC"/>
              <w:bottom w:val="single" w:sz="1" w:space="0" w:color="CCCCCC"/>
              <w:right w:val="single" w:sz="1" w:space="0" w:color="CCCCCC"/>
            </w:tcBorders>
          </w:tcPr>
          <w:p w14:paraId="7C4F4047" w14:textId="7C7BF9D6" w:rsidR="002B2884" w:rsidRPr="00474DF8" w:rsidRDefault="002B2884" w:rsidP="00C73587">
            <w:pPr>
              <w:jc w:val="center"/>
            </w:pPr>
            <w:r w:rsidRPr="002B2884">
              <w:rPr>
                <w:sz w:val="20"/>
                <w:szCs w:val="20"/>
              </w:rPr>
              <w:t>Simplest approach</w:t>
            </w:r>
          </w:p>
        </w:tc>
      </w:tr>
    </w:tbl>
    <w:p w14:paraId="71860CD2" w14:textId="77777777" w:rsidR="002B2884" w:rsidRPr="00474DF8" w:rsidRDefault="002B2884">
      <w:pPr>
        <w:spacing w:after="160"/>
        <w:rPr>
          <w:rFonts w:hint="eastAsia"/>
        </w:rPr>
      </w:pPr>
    </w:p>
    <w:p w14:paraId="31672AD0" w14:textId="688E5011" w:rsidR="002B22A9" w:rsidRDefault="002B22A9">
      <w:pPr>
        <w:spacing w:after="160"/>
      </w:pPr>
      <w:r w:rsidRPr="00474DF8">
        <w:t>S</w:t>
      </w:r>
      <w:r w:rsidRPr="00474DF8">
        <w:t xml:space="preserve">trengths </w:t>
      </w:r>
      <w:r w:rsidRPr="00474DF8">
        <w:t xml:space="preserve">for tasks </w:t>
      </w:r>
      <w:r w:rsidRPr="00474DF8">
        <w:t xml:space="preserve">were differentiated. </w:t>
      </w:r>
      <w:r w:rsidR="009A3573" w:rsidRPr="009A3573">
        <w:t>On exploratory analysis, Codex was the strongest overall, producing the richest and most policy-relevant visuali</w:t>
      </w:r>
      <w:r w:rsidR="009A3573">
        <w:rPr>
          <w:rFonts w:hint="eastAsia"/>
        </w:rPr>
        <w:t>z</w:t>
      </w:r>
      <w:r w:rsidR="009A3573" w:rsidRPr="009A3573">
        <w:t>ations, while Claude Code offered broader diagnostic coverage through correlation analysis and Antigravity remained more minimal but targeted.</w:t>
      </w:r>
      <w:r w:rsidR="009A3573">
        <w:rPr>
          <w:rFonts w:hint="eastAsia"/>
        </w:rPr>
        <w:t xml:space="preserve"> </w:t>
      </w:r>
    </w:p>
    <w:p w14:paraId="7DF43B68" w14:textId="0EE4F117" w:rsidR="009A3573" w:rsidRPr="00474DF8" w:rsidRDefault="009A3573" w:rsidP="009A3573">
      <w:pPr>
        <w:spacing w:before="160" w:after="80"/>
        <w:jc w:val="center"/>
        <w:rPr>
          <w:rFonts w:hint="eastAsia"/>
        </w:rPr>
      </w:pPr>
      <w:r w:rsidRPr="00474DF8">
        <w:rPr>
          <w:i/>
          <w:iCs/>
          <w:sz w:val="20"/>
          <w:szCs w:val="20"/>
        </w:rPr>
        <w:t xml:space="preserve">Table </w:t>
      </w:r>
      <w:r w:rsidR="002B2884">
        <w:rPr>
          <w:rFonts w:hint="eastAsia"/>
          <w:i/>
          <w:iCs/>
          <w:sz w:val="20"/>
          <w:szCs w:val="20"/>
        </w:rPr>
        <w:t>4</w:t>
      </w:r>
      <w:r w:rsidRPr="00474DF8">
        <w:rPr>
          <w:i/>
          <w:iCs/>
          <w:sz w:val="20"/>
          <w:szCs w:val="20"/>
        </w:rPr>
        <w:t xml:space="preserve">. </w:t>
      </w:r>
      <w:r>
        <w:rPr>
          <w:rFonts w:hint="eastAsia"/>
          <w:i/>
          <w:iCs/>
          <w:sz w:val="20"/>
          <w:szCs w:val="20"/>
        </w:rPr>
        <w:t>EDA performance</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417"/>
        <w:gridCol w:w="3013"/>
        <w:gridCol w:w="2942"/>
        <w:gridCol w:w="1841"/>
      </w:tblGrid>
      <w:tr w:rsidR="00CE3300" w:rsidRPr="00474DF8" w14:paraId="1FF84D9C" w14:textId="77777777" w:rsidTr="006B2CB8">
        <w:trPr>
          <w:tblHeader/>
          <w:jc w:val="center"/>
        </w:trPr>
        <w:tc>
          <w:tcPr>
            <w:tcW w:w="1417"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1D980E5A" w14:textId="77777777" w:rsidR="00CE3300" w:rsidRPr="00474DF8" w:rsidRDefault="00CE3300" w:rsidP="00C73587">
            <w:pPr>
              <w:jc w:val="center"/>
            </w:pPr>
            <w:r w:rsidRPr="00474DF8">
              <w:rPr>
                <w:b/>
                <w:bCs/>
                <w:sz w:val="20"/>
                <w:szCs w:val="20"/>
              </w:rPr>
              <w:t>Agent</w:t>
            </w:r>
          </w:p>
        </w:tc>
        <w:tc>
          <w:tcPr>
            <w:tcW w:w="3013"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6D6B590D" w14:textId="6481C911" w:rsidR="00CE3300" w:rsidRPr="00474DF8" w:rsidRDefault="00CE3300" w:rsidP="00C73587">
            <w:pPr>
              <w:jc w:val="center"/>
            </w:pPr>
            <w:r w:rsidRPr="00CE3300">
              <w:rPr>
                <w:b/>
                <w:bCs/>
                <w:sz w:val="20"/>
                <w:szCs w:val="20"/>
              </w:rPr>
              <w:t>Plots generated</w:t>
            </w:r>
          </w:p>
        </w:tc>
        <w:tc>
          <w:tcPr>
            <w:tcW w:w="2942"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4A443711" w14:textId="35C86343" w:rsidR="00CE3300" w:rsidRPr="00474DF8" w:rsidRDefault="00CE3300" w:rsidP="00C73587">
            <w:pPr>
              <w:jc w:val="center"/>
            </w:pPr>
            <w:r w:rsidRPr="00CE3300">
              <w:rPr>
                <w:b/>
                <w:bCs/>
                <w:sz w:val="20"/>
                <w:szCs w:val="20"/>
              </w:rPr>
              <w:t>Depth</w:t>
            </w:r>
          </w:p>
        </w:tc>
        <w:tc>
          <w:tcPr>
            <w:tcW w:w="1841"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36015DDE" w14:textId="035A32D7" w:rsidR="00CE3300" w:rsidRPr="00474DF8" w:rsidRDefault="00CE3300" w:rsidP="00C73587">
            <w:pPr>
              <w:jc w:val="center"/>
            </w:pPr>
            <w:r w:rsidRPr="00CE3300">
              <w:rPr>
                <w:b/>
                <w:bCs/>
                <w:sz w:val="20"/>
                <w:szCs w:val="20"/>
              </w:rPr>
              <w:t>Unique contribution</w:t>
            </w:r>
          </w:p>
        </w:tc>
      </w:tr>
      <w:tr w:rsidR="00CE3300" w:rsidRPr="00474DF8" w14:paraId="0E50B76A" w14:textId="77777777" w:rsidTr="006B2CB8">
        <w:trPr>
          <w:jc w:val="center"/>
        </w:trPr>
        <w:tc>
          <w:tcPr>
            <w:tcW w:w="1417" w:type="dxa"/>
            <w:tcBorders>
              <w:top w:val="single" w:sz="1" w:space="0" w:color="CCCCCC"/>
              <w:left w:val="single" w:sz="1" w:space="0" w:color="CCCCCC"/>
              <w:bottom w:val="single" w:sz="1" w:space="0" w:color="CCCCCC"/>
              <w:right w:val="single" w:sz="1" w:space="0" w:color="CCCCCC"/>
            </w:tcBorders>
          </w:tcPr>
          <w:p w14:paraId="13C6183D" w14:textId="77777777" w:rsidR="00CE3300" w:rsidRPr="00474DF8" w:rsidRDefault="00CE3300" w:rsidP="00C73587">
            <w:pPr>
              <w:rPr>
                <w:b/>
                <w:bCs/>
              </w:rPr>
            </w:pPr>
            <w:r w:rsidRPr="00474DF8">
              <w:rPr>
                <w:b/>
                <w:bCs/>
                <w:sz w:val="20"/>
                <w:szCs w:val="20"/>
              </w:rPr>
              <w:t>Claude Code</w:t>
            </w:r>
          </w:p>
        </w:tc>
        <w:tc>
          <w:tcPr>
            <w:tcW w:w="3013" w:type="dxa"/>
            <w:tcBorders>
              <w:top w:val="single" w:sz="1" w:space="0" w:color="CCCCCC"/>
              <w:left w:val="single" w:sz="1" w:space="0" w:color="CCCCCC"/>
              <w:bottom w:val="single" w:sz="1" w:space="0" w:color="CCCCCC"/>
              <w:right w:val="single" w:sz="1" w:space="0" w:color="CCCCCC"/>
            </w:tcBorders>
          </w:tcPr>
          <w:p w14:paraId="3FEC1253" w14:textId="77777777" w:rsidR="00CE3300" w:rsidRDefault="00CE3300" w:rsidP="00CE3300">
            <w:pPr>
              <w:jc w:val="center"/>
              <w:rPr>
                <w:sz w:val="20"/>
                <w:szCs w:val="20"/>
              </w:rPr>
            </w:pPr>
            <w:r w:rsidRPr="00CE3300">
              <w:rPr>
                <w:sz w:val="20"/>
                <w:szCs w:val="20"/>
              </w:rPr>
              <w:t xml:space="preserve">4 </w:t>
            </w:r>
          </w:p>
          <w:p w14:paraId="2F38893C" w14:textId="35D4CDE8" w:rsidR="00CE3300" w:rsidRPr="00CE3300" w:rsidRDefault="00CE3300" w:rsidP="00CE3300">
            <w:pPr>
              <w:jc w:val="center"/>
              <w:rPr>
                <w:sz w:val="20"/>
                <w:szCs w:val="20"/>
              </w:rPr>
            </w:pPr>
            <w:r w:rsidRPr="00CE3300">
              <w:rPr>
                <w:sz w:val="20"/>
                <w:szCs w:val="20"/>
              </w:rPr>
              <w:t>(</w:t>
            </w:r>
            <w:proofErr w:type="gramStart"/>
            <w:r w:rsidRPr="00CE3300">
              <w:rPr>
                <w:sz w:val="20"/>
                <w:szCs w:val="20"/>
              </w:rPr>
              <w:t>distribution</w:t>
            </w:r>
            <w:proofErr w:type="gramEnd"/>
            <w:r w:rsidRPr="00CE3300">
              <w:rPr>
                <w:sz w:val="20"/>
                <w:szCs w:val="20"/>
              </w:rPr>
              <w:t>, features,</w:t>
            </w:r>
          </w:p>
          <w:p w14:paraId="319CA956" w14:textId="26F59E36" w:rsidR="00CE3300" w:rsidRPr="00474DF8" w:rsidRDefault="00CE3300" w:rsidP="00CE3300">
            <w:pPr>
              <w:jc w:val="center"/>
            </w:pPr>
            <w:r w:rsidRPr="00CE3300">
              <w:rPr>
                <w:sz w:val="20"/>
                <w:szCs w:val="20"/>
              </w:rPr>
              <w:t>correlations, feature-target)</w:t>
            </w:r>
          </w:p>
        </w:tc>
        <w:tc>
          <w:tcPr>
            <w:tcW w:w="2942" w:type="dxa"/>
            <w:tcBorders>
              <w:top w:val="single" w:sz="1" w:space="0" w:color="CCCCCC"/>
              <w:left w:val="single" w:sz="1" w:space="0" w:color="CCCCCC"/>
              <w:bottom w:val="single" w:sz="1" w:space="0" w:color="CCCCCC"/>
              <w:right w:val="single" w:sz="1" w:space="0" w:color="CCCCCC"/>
            </w:tcBorders>
          </w:tcPr>
          <w:p w14:paraId="16D23AF8" w14:textId="77777777" w:rsidR="00CE3300" w:rsidRPr="00CE3300" w:rsidRDefault="00CE3300" w:rsidP="00CE3300">
            <w:pPr>
              <w:jc w:val="center"/>
              <w:rPr>
                <w:sz w:val="20"/>
                <w:szCs w:val="20"/>
              </w:rPr>
            </w:pPr>
            <w:r w:rsidRPr="00CE3300">
              <w:rPr>
                <w:sz w:val="20"/>
                <w:szCs w:val="20"/>
              </w:rPr>
              <w:t>Broad coverage + correlation</w:t>
            </w:r>
          </w:p>
          <w:p w14:paraId="62192587" w14:textId="1A2CECF3" w:rsidR="00CE3300" w:rsidRPr="00474DF8" w:rsidRDefault="00CE3300" w:rsidP="00CE3300">
            <w:pPr>
              <w:jc w:val="center"/>
            </w:pPr>
            <w:r w:rsidRPr="00CE3300">
              <w:rPr>
                <w:sz w:val="20"/>
                <w:szCs w:val="20"/>
              </w:rPr>
              <w:t>heatmap</w:t>
            </w:r>
          </w:p>
        </w:tc>
        <w:tc>
          <w:tcPr>
            <w:tcW w:w="1841" w:type="dxa"/>
            <w:tcBorders>
              <w:top w:val="single" w:sz="1" w:space="0" w:color="CCCCCC"/>
              <w:left w:val="single" w:sz="1" w:space="0" w:color="CCCCCC"/>
              <w:bottom w:val="single" w:sz="1" w:space="0" w:color="CCCCCC"/>
              <w:right w:val="single" w:sz="1" w:space="0" w:color="CCCCCC"/>
            </w:tcBorders>
          </w:tcPr>
          <w:p w14:paraId="79C18B59" w14:textId="391C692E" w:rsidR="00CE3300" w:rsidRPr="00474DF8" w:rsidRDefault="00CE3300" w:rsidP="00C73587">
            <w:pPr>
              <w:jc w:val="center"/>
            </w:pPr>
            <w:r w:rsidRPr="00CE3300">
              <w:rPr>
                <w:sz w:val="20"/>
                <w:szCs w:val="20"/>
              </w:rPr>
              <w:t>Correlation analysis</w:t>
            </w:r>
          </w:p>
        </w:tc>
      </w:tr>
      <w:tr w:rsidR="00CE3300" w:rsidRPr="00474DF8" w14:paraId="20DAEEF5" w14:textId="77777777" w:rsidTr="006B2CB8">
        <w:trPr>
          <w:jc w:val="center"/>
        </w:trPr>
        <w:tc>
          <w:tcPr>
            <w:tcW w:w="1417" w:type="dxa"/>
            <w:tcBorders>
              <w:top w:val="single" w:sz="1" w:space="0" w:color="CCCCCC"/>
              <w:left w:val="single" w:sz="1" w:space="0" w:color="CCCCCC"/>
              <w:bottom w:val="single" w:sz="1" w:space="0" w:color="CCCCCC"/>
              <w:right w:val="single" w:sz="1" w:space="0" w:color="CCCCCC"/>
            </w:tcBorders>
          </w:tcPr>
          <w:p w14:paraId="499927B0" w14:textId="77777777" w:rsidR="00CE3300" w:rsidRPr="00474DF8" w:rsidRDefault="00CE3300" w:rsidP="00C73587">
            <w:pPr>
              <w:rPr>
                <w:b/>
                <w:bCs/>
              </w:rPr>
            </w:pPr>
            <w:r w:rsidRPr="00474DF8">
              <w:rPr>
                <w:b/>
                <w:bCs/>
                <w:sz w:val="20"/>
                <w:szCs w:val="20"/>
              </w:rPr>
              <w:t>Codex</w:t>
            </w:r>
          </w:p>
        </w:tc>
        <w:tc>
          <w:tcPr>
            <w:tcW w:w="3013" w:type="dxa"/>
            <w:tcBorders>
              <w:top w:val="single" w:sz="1" w:space="0" w:color="CCCCCC"/>
              <w:left w:val="single" w:sz="1" w:space="0" w:color="CCCCCC"/>
              <w:bottom w:val="single" w:sz="1" w:space="0" w:color="CCCCCC"/>
              <w:right w:val="single" w:sz="1" w:space="0" w:color="CCCCCC"/>
            </w:tcBorders>
          </w:tcPr>
          <w:p w14:paraId="1CCB1E37" w14:textId="77777777" w:rsidR="00CE3300" w:rsidRDefault="00CE3300" w:rsidP="00CE3300">
            <w:pPr>
              <w:jc w:val="center"/>
              <w:rPr>
                <w:sz w:val="20"/>
                <w:szCs w:val="20"/>
              </w:rPr>
            </w:pPr>
            <w:r w:rsidRPr="00CE3300">
              <w:rPr>
                <w:sz w:val="20"/>
                <w:szCs w:val="20"/>
              </w:rPr>
              <w:t>6</w:t>
            </w:r>
          </w:p>
          <w:p w14:paraId="17D8C93E" w14:textId="5E87DA35" w:rsidR="00CE3300" w:rsidRPr="00CE3300" w:rsidRDefault="00CE3300" w:rsidP="00CE3300">
            <w:pPr>
              <w:jc w:val="center"/>
              <w:rPr>
                <w:sz w:val="20"/>
                <w:szCs w:val="20"/>
              </w:rPr>
            </w:pPr>
            <w:r w:rsidRPr="00CE3300">
              <w:rPr>
                <w:sz w:val="20"/>
                <w:szCs w:val="20"/>
              </w:rPr>
              <w:t xml:space="preserve"> (</w:t>
            </w:r>
            <w:proofErr w:type="gramStart"/>
            <w:r w:rsidRPr="00CE3300">
              <w:rPr>
                <w:sz w:val="20"/>
                <w:szCs w:val="20"/>
              </w:rPr>
              <w:t>target</w:t>
            </w:r>
            <w:proofErr w:type="gramEnd"/>
            <w:r w:rsidRPr="00CE3300">
              <w:rPr>
                <w:sz w:val="20"/>
                <w:szCs w:val="20"/>
              </w:rPr>
              <w:t>, age, education,</w:t>
            </w:r>
          </w:p>
          <w:p w14:paraId="72AD05EB" w14:textId="77777777" w:rsidR="00CE3300" w:rsidRPr="00CE3300" w:rsidRDefault="00CE3300" w:rsidP="00CE3300">
            <w:pPr>
              <w:jc w:val="center"/>
              <w:rPr>
                <w:sz w:val="20"/>
                <w:szCs w:val="20"/>
              </w:rPr>
            </w:pPr>
            <w:r w:rsidRPr="00CE3300">
              <w:rPr>
                <w:sz w:val="20"/>
                <w:szCs w:val="20"/>
              </w:rPr>
              <w:t>deprivation, wellbeing KDE,</w:t>
            </w:r>
          </w:p>
          <w:p w14:paraId="13945E09" w14:textId="72C903A0" w:rsidR="00CE3300" w:rsidRPr="00474DF8" w:rsidRDefault="00CE3300" w:rsidP="00CE3300">
            <w:pPr>
              <w:jc w:val="center"/>
            </w:pPr>
            <w:r w:rsidRPr="00CE3300">
              <w:rPr>
                <w:sz w:val="20"/>
                <w:szCs w:val="20"/>
              </w:rPr>
              <w:t>CULTSATIS)</w:t>
            </w:r>
          </w:p>
        </w:tc>
        <w:tc>
          <w:tcPr>
            <w:tcW w:w="2942" w:type="dxa"/>
            <w:tcBorders>
              <w:top w:val="single" w:sz="1" w:space="0" w:color="CCCCCC"/>
              <w:left w:val="single" w:sz="1" w:space="0" w:color="CCCCCC"/>
              <w:bottom w:val="single" w:sz="1" w:space="0" w:color="CCCCCC"/>
              <w:right w:val="single" w:sz="1" w:space="0" w:color="CCCCCC"/>
            </w:tcBorders>
          </w:tcPr>
          <w:p w14:paraId="3DE8439B" w14:textId="74BB7A5C" w:rsidR="00CE3300" w:rsidRPr="00474DF8" w:rsidRDefault="00CE3300" w:rsidP="00C73587">
            <w:pPr>
              <w:jc w:val="center"/>
            </w:pPr>
            <w:r w:rsidRPr="00CE3300">
              <w:rPr>
                <w:sz w:val="20"/>
                <w:szCs w:val="20"/>
              </w:rPr>
              <w:t>Policy-focused with KDE plots</w:t>
            </w:r>
          </w:p>
        </w:tc>
        <w:tc>
          <w:tcPr>
            <w:tcW w:w="1841" w:type="dxa"/>
            <w:tcBorders>
              <w:top w:val="single" w:sz="1" w:space="0" w:color="CCCCCC"/>
              <w:left w:val="single" w:sz="1" w:space="0" w:color="CCCCCC"/>
              <w:bottom w:val="single" w:sz="1" w:space="0" w:color="CCCCCC"/>
              <w:right w:val="single" w:sz="1" w:space="0" w:color="CCCCCC"/>
            </w:tcBorders>
          </w:tcPr>
          <w:p w14:paraId="12765DF7" w14:textId="5EE2B45B" w:rsidR="00CE3300" w:rsidRPr="00474DF8" w:rsidRDefault="00CE3300" w:rsidP="00C73587">
            <w:pPr>
              <w:jc w:val="center"/>
            </w:pPr>
            <w:r w:rsidRPr="00CE3300">
              <w:rPr>
                <w:sz w:val="20"/>
                <w:szCs w:val="20"/>
              </w:rPr>
              <w:t>Wellbeing KDE by engagement</w:t>
            </w:r>
          </w:p>
        </w:tc>
      </w:tr>
      <w:tr w:rsidR="00CE3300" w:rsidRPr="00474DF8" w14:paraId="0F443AE8" w14:textId="77777777" w:rsidTr="006B2CB8">
        <w:trPr>
          <w:jc w:val="center"/>
        </w:trPr>
        <w:tc>
          <w:tcPr>
            <w:tcW w:w="1417" w:type="dxa"/>
            <w:tcBorders>
              <w:top w:val="single" w:sz="1" w:space="0" w:color="CCCCCC"/>
              <w:left w:val="single" w:sz="1" w:space="0" w:color="CCCCCC"/>
              <w:bottom w:val="single" w:sz="1" w:space="0" w:color="CCCCCC"/>
              <w:right w:val="single" w:sz="1" w:space="0" w:color="CCCCCC"/>
            </w:tcBorders>
          </w:tcPr>
          <w:p w14:paraId="0A0DDFA9" w14:textId="77777777" w:rsidR="00CE3300" w:rsidRPr="00474DF8" w:rsidRDefault="00CE3300" w:rsidP="00C73587">
            <w:pPr>
              <w:rPr>
                <w:b/>
                <w:bCs/>
              </w:rPr>
            </w:pPr>
            <w:r w:rsidRPr="00474DF8">
              <w:rPr>
                <w:b/>
                <w:bCs/>
                <w:sz w:val="20"/>
                <w:szCs w:val="20"/>
              </w:rPr>
              <w:t>Antigravity</w:t>
            </w:r>
          </w:p>
        </w:tc>
        <w:tc>
          <w:tcPr>
            <w:tcW w:w="3013" w:type="dxa"/>
            <w:tcBorders>
              <w:top w:val="single" w:sz="1" w:space="0" w:color="CCCCCC"/>
              <w:left w:val="single" w:sz="1" w:space="0" w:color="CCCCCC"/>
              <w:bottom w:val="single" w:sz="1" w:space="0" w:color="CCCCCC"/>
              <w:right w:val="single" w:sz="1" w:space="0" w:color="CCCCCC"/>
            </w:tcBorders>
          </w:tcPr>
          <w:p w14:paraId="008AD065" w14:textId="77777777" w:rsidR="00CE3300" w:rsidRDefault="00CE3300" w:rsidP="00C73587">
            <w:pPr>
              <w:jc w:val="center"/>
              <w:rPr>
                <w:sz w:val="20"/>
                <w:szCs w:val="20"/>
              </w:rPr>
            </w:pPr>
            <w:r w:rsidRPr="00CE3300">
              <w:rPr>
                <w:sz w:val="20"/>
                <w:szCs w:val="20"/>
              </w:rPr>
              <w:t xml:space="preserve">3 </w:t>
            </w:r>
          </w:p>
          <w:p w14:paraId="514A01C7" w14:textId="3752DA3B" w:rsidR="00CE3300" w:rsidRPr="00474DF8" w:rsidRDefault="00CE3300" w:rsidP="00C73587">
            <w:pPr>
              <w:jc w:val="center"/>
            </w:pPr>
            <w:r w:rsidRPr="00CE3300">
              <w:rPr>
                <w:sz w:val="20"/>
                <w:szCs w:val="20"/>
              </w:rPr>
              <w:t>(age, education, deprivation)</w:t>
            </w:r>
          </w:p>
        </w:tc>
        <w:tc>
          <w:tcPr>
            <w:tcW w:w="2942" w:type="dxa"/>
            <w:tcBorders>
              <w:top w:val="single" w:sz="1" w:space="0" w:color="CCCCCC"/>
              <w:left w:val="single" w:sz="1" w:space="0" w:color="CCCCCC"/>
              <w:bottom w:val="single" w:sz="1" w:space="0" w:color="CCCCCC"/>
              <w:right w:val="single" w:sz="1" w:space="0" w:color="CCCCCC"/>
            </w:tcBorders>
          </w:tcPr>
          <w:p w14:paraId="1F330FA7" w14:textId="2D88746A" w:rsidR="00CE3300" w:rsidRPr="00474DF8" w:rsidRDefault="00CE3300" w:rsidP="00C73587">
            <w:pPr>
              <w:jc w:val="center"/>
            </w:pPr>
            <w:r w:rsidRPr="00CE3300">
              <w:rPr>
                <w:sz w:val="20"/>
                <w:szCs w:val="20"/>
              </w:rPr>
              <w:t>Minimal but targeted</w:t>
            </w:r>
          </w:p>
        </w:tc>
        <w:tc>
          <w:tcPr>
            <w:tcW w:w="1841" w:type="dxa"/>
            <w:tcBorders>
              <w:top w:val="single" w:sz="1" w:space="0" w:color="CCCCCC"/>
              <w:left w:val="single" w:sz="1" w:space="0" w:color="CCCCCC"/>
              <w:bottom w:val="single" w:sz="1" w:space="0" w:color="CCCCCC"/>
              <w:right w:val="single" w:sz="1" w:space="0" w:color="CCCCCC"/>
            </w:tcBorders>
          </w:tcPr>
          <w:p w14:paraId="04EC43C7" w14:textId="735F9B46" w:rsidR="00CE3300" w:rsidRPr="00474DF8" w:rsidRDefault="00CE3300" w:rsidP="00C73587">
            <w:pPr>
              <w:jc w:val="center"/>
            </w:pPr>
            <w:r w:rsidRPr="00CE3300">
              <w:rPr>
                <w:sz w:val="20"/>
                <w:szCs w:val="20"/>
              </w:rPr>
              <w:t>Deprivation decile analysis</w:t>
            </w:r>
          </w:p>
        </w:tc>
      </w:tr>
    </w:tbl>
    <w:p w14:paraId="571DAC49" w14:textId="77777777" w:rsidR="009A3573" w:rsidRDefault="009A3573">
      <w:pPr>
        <w:spacing w:after="160"/>
      </w:pPr>
    </w:p>
    <w:p w14:paraId="6D7B1710" w14:textId="77777777" w:rsidR="00701875" w:rsidRDefault="00701875">
      <w:pPr>
        <w:spacing w:after="160"/>
      </w:pPr>
      <w:r w:rsidRPr="00701875">
        <w:t xml:space="preserve">Reproducibility was broadly strong across all three agents, with fixed seeds and pinned dependencies, but the audit trail was clearest in Claude Code and Codex, whereas </w:t>
      </w:r>
      <w:r w:rsidRPr="00701875">
        <w:lastRenderedPageBreak/>
        <w:t>Antigravity’s programmatic notebook assembly made intermediate steps less transparent to inspect.</w:t>
      </w:r>
      <w:r>
        <w:rPr>
          <w:rFonts w:hint="eastAsia"/>
        </w:rPr>
        <w:t xml:space="preserve"> </w:t>
      </w:r>
    </w:p>
    <w:p w14:paraId="2EC9C07E" w14:textId="66E102C5" w:rsidR="0062533E" w:rsidRDefault="0062533E">
      <w:pPr>
        <w:spacing w:after="160"/>
        <w:rPr>
          <w:rFonts w:hint="eastAsia"/>
        </w:rPr>
      </w:pPr>
      <w:r w:rsidRPr="0062533E">
        <w:t>Search effort also differed substantially</w:t>
      </w:r>
      <w:r>
        <w:rPr>
          <w:rFonts w:hint="eastAsia"/>
        </w:rPr>
        <w:t xml:space="preserve">. </w:t>
      </w:r>
      <w:r w:rsidRPr="0062533E">
        <w:t>Claude Code was the most exhaustive in hyperparameter exploration, whereas Antigravity reached the strongest final F2 with a much simpler tuning process.</w:t>
      </w:r>
      <w:r w:rsidR="005C73A3">
        <w:rPr>
          <w:rFonts w:hint="eastAsia"/>
        </w:rPr>
        <w:t xml:space="preserve"> </w:t>
      </w:r>
      <w:r w:rsidR="0040732E" w:rsidRPr="0040732E">
        <w:t>In engineering terms, Claude Code produced the cleanest execution and most thorough tuning artefacts, Codex the richest structured evidence trail, and Antigravity a more compact but less inspectable workflow.</w:t>
      </w:r>
      <w:r w:rsidR="00FA0534">
        <w:rPr>
          <w:rFonts w:hint="eastAsia"/>
        </w:rPr>
        <w:t xml:space="preserve"> </w:t>
      </w:r>
      <w:r w:rsidR="00FA0534" w:rsidRPr="00FA0534">
        <w:t>No major safety or compliance issues were observed in these runs.</w:t>
      </w:r>
    </w:p>
    <w:p w14:paraId="61FD7AF5" w14:textId="06336F85" w:rsidR="00701875" w:rsidRPr="00474DF8" w:rsidRDefault="00701875" w:rsidP="00701875">
      <w:pPr>
        <w:spacing w:before="160" w:after="80"/>
        <w:jc w:val="center"/>
        <w:rPr>
          <w:rFonts w:hint="eastAsia"/>
        </w:rPr>
      </w:pPr>
      <w:r w:rsidRPr="00474DF8">
        <w:rPr>
          <w:i/>
          <w:iCs/>
          <w:sz w:val="20"/>
          <w:szCs w:val="20"/>
        </w:rPr>
        <w:t xml:space="preserve">Table </w:t>
      </w:r>
      <w:r>
        <w:rPr>
          <w:rFonts w:hint="eastAsia"/>
          <w:i/>
          <w:iCs/>
          <w:sz w:val="20"/>
          <w:szCs w:val="20"/>
        </w:rPr>
        <w:t>5</w:t>
      </w:r>
      <w:r w:rsidRPr="00474DF8">
        <w:rPr>
          <w:i/>
          <w:iCs/>
          <w:sz w:val="20"/>
          <w:szCs w:val="20"/>
        </w:rPr>
        <w:t xml:space="preserve">. </w:t>
      </w:r>
      <w:r>
        <w:rPr>
          <w:rFonts w:hint="eastAsia"/>
          <w:i/>
          <w:iCs/>
          <w:sz w:val="20"/>
          <w:szCs w:val="20"/>
        </w:rPr>
        <w:t>Code quality &amp; Engineering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559"/>
        <w:gridCol w:w="2135"/>
        <w:gridCol w:w="1975"/>
        <w:gridCol w:w="2127"/>
        <w:gridCol w:w="1559"/>
      </w:tblGrid>
      <w:tr w:rsidR="00153D80" w:rsidRPr="00474DF8" w14:paraId="4DCE0B30" w14:textId="77777777" w:rsidTr="00153D80">
        <w:trPr>
          <w:tblHeader/>
        </w:trPr>
        <w:tc>
          <w:tcPr>
            <w:tcW w:w="1559"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1A5BAC8E" w14:textId="77777777" w:rsidR="00153D80" w:rsidRPr="00474DF8" w:rsidRDefault="00153D80" w:rsidP="00C73587">
            <w:pPr>
              <w:jc w:val="center"/>
            </w:pPr>
            <w:r w:rsidRPr="00474DF8">
              <w:rPr>
                <w:b/>
                <w:bCs/>
                <w:sz w:val="20"/>
                <w:szCs w:val="20"/>
              </w:rPr>
              <w:t>Agent</w:t>
            </w:r>
          </w:p>
        </w:tc>
        <w:tc>
          <w:tcPr>
            <w:tcW w:w="2135"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49F777F6" w14:textId="1BEFFC99" w:rsidR="00153D80" w:rsidRPr="00474DF8" w:rsidRDefault="00153D80" w:rsidP="00C73587">
            <w:pPr>
              <w:jc w:val="center"/>
              <w:rPr>
                <w:rFonts w:hint="eastAsia"/>
              </w:rPr>
            </w:pPr>
            <w:r>
              <w:rPr>
                <w:rFonts w:hint="eastAsia"/>
                <w:b/>
                <w:bCs/>
                <w:sz w:val="20"/>
                <w:szCs w:val="20"/>
              </w:rPr>
              <w:t>Evidence Trail</w:t>
            </w:r>
          </w:p>
        </w:tc>
        <w:tc>
          <w:tcPr>
            <w:tcW w:w="1975"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35C1F0EF" w14:textId="1724EDF8" w:rsidR="00153D80" w:rsidRPr="00474DF8" w:rsidRDefault="00153D80" w:rsidP="00C73587">
            <w:pPr>
              <w:jc w:val="center"/>
            </w:pPr>
            <w:r w:rsidRPr="00153D80">
              <w:rPr>
                <w:b/>
                <w:bCs/>
                <w:sz w:val="20"/>
                <w:szCs w:val="20"/>
              </w:rPr>
              <w:t>LR tuning configs</w:t>
            </w:r>
          </w:p>
        </w:tc>
        <w:tc>
          <w:tcPr>
            <w:tcW w:w="2127"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6C44CF1F" w14:textId="0015A417" w:rsidR="00153D80" w:rsidRPr="00474DF8" w:rsidRDefault="00153D80" w:rsidP="00C73587">
            <w:pPr>
              <w:jc w:val="center"/>
            </w:pPr>
            <w:r w:rsidRPr="00153D80">
              <w:rPr>
                <w:b/>
                <w:bCs/>
                <w:sz w:val="20"/>
                <w:szCs w:val="20"/>
              </w:rPr>
              <w:t>XGB tuning configs</w:t>
            </w:r>
          </w:p>
        </w:tc>
        <w:tc>
          <w:tcPr>
            <w:tcW w:w="1559"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26CAD159" w14:textId="25F9C36F" w:rsidR="00153D80" w:rsidRPr="00474DF8" w:rsidRDefault="00153D80" w:rsidP="00C73587">
            <w:pPr>
              <w:jc w:val="center"/>
            </w:pPr>
            <w:r w:rsidRPr="00153D80">
              <w:rPr>
                <w:b/>
                <w:bCs/>
                <w:sz w:val="20"/>
                <w:szCs w:val="20"/>
              </w:rPr>
              <w:t>Execution issues</w:t>
            </w:r>
          </w:p>
        </w:tc>
      </w:tr>
      <w:tr w:rsidR="00153D80" w:rsidRPr="00474DF8" w14:paraId="145BCCAE" w14:textId="77777777" w:rsidTr="00153D80">
        <w:tc>
          <w:tcPr>
            <w:tcW w:w="1559" w:type="dxa"/>
            <w:tcBorders>
              <w:top w:val="single" w:sz="1" w:space="0" w:color="CCCCCC"/>
              <w:left w:val="single" w:sz="1" w:space="0" w:color="CCCCCC"/>
              <w:bottom w:val="single" w:sz="1" w:space="0" w:color="CCCCCC"/>
              <w:right w:val="single" w:sz="1" w:space="0" w:color="CCCCCC"/>
            </w:tcBorders>
          </w:tcPr>
          <w:p w14:paraId="749011B1" w14:textId="77777777" w:rsidR="00153D80" w:rsidRPr="00474DF8" w:rsidRDefault="00153D80" w:rsidP="00C73587">
            <w:pPr>
              <w:rPr>
                <w:b/>
                <w:bCs/>
              </w:rPr>
            </w:pPr>
            <w:r w:rsidRPr="00474DF8">
              <w:rPr>
                <w:b/>
                <w:bCs/>
                <w:sz w:val="20"/>
                <w:szCs w:val="20"/>
              </w:rPr>
              <w:t>Claude Code</w:t>
            </w:r>
          </w:p>
        </w:tc>
        <w:tc>
          <w:tcPr>
            <w:tcW w:w="2135" w:type="dxa"/>
            <w:tcBorders>
              <w:top w:val="single" w:sz="1" w:space="0" w:color="CCCCCC"/>
              <w:left w:val="single" w:sz="1" w:space="0" w:color="CCCCCC"/>
              <w:bottom w:val="single" w:sz="1" w:space="0" w:color="CCCCCC"/>
              <w:right w:val="single" w:sz="1" w:space="0" w:color="CCCCCC"/>
            </w:tcBorders>
          </w:tcPr>
          <w:p w14:paraId="5603AAA9" w14:textId="38F761BD" w:rsidR="00153D80" w:rsidRPr="00474DF8" w:rsidRDefault="00153D80" w:rsidP="00C73587">
            <w:pPr>
              <w:jc w:val="center"/>
            </w:pPr>
            <w:r w:rsidRPr="00153D80">
              <w:rPr>
                <w:sz w:val="20"/>
                <w:szCs w:val="20"/>
              </w:rPr>
              <w:t>2 CSVs + 4 plots</w:t>
            </w:r>
          </w:p>
        </w:tc>
        <w:tc>
          <w:tcPr>
            <w:tcW w:w="1975" w:type="dxa"/>
            <w:tcBorders>
              <w:top w:val="single" w:sz="1" w:space="0" w:color="CCCCCC"/>
              <w:left w:val="single" w:sz="1" w:space="0" w:color="CCCCCC"/>
              <w:bottom w:val="single" w:sz="1" w:space="0" w:color="CCCCCC"/>
              <w:right w:val="single" w:sz="1" w:space="0" w:color="CCCCCC"/>
            </w:tcBorders>
          </w:tcPr>
          <w:p w14:paraId="65B6FCDE" w14:textId="3A673CF6" w:rsidR="00153D80" w:rsidRPr="00474DF8" w:rsidRDefault="00153D80" w:rsidP="00C73587">
            <w:pPr>
              <w:jc w:val="center"/>
            </w:pPr>
            <w:r w:rsidRPr="00153D80">
              <w:rPr>
                <w:sz w:val="20"/>
                <w:szCs w:val="20"/>
              </w:rPr>
              <w:t>153 (9C × 17 thresholds)</w:t>
            </w:r>
          </w:p>
        </w:tc>
        <w:tc>
          <w:tcPr>
            <w:tcW w:w="2127" w:type="dxa"/>
            <w:tcBorders>
              <w:top w:val="single" w:sz="1" w:space="0" w:color="CCCCCC"/>
              <w:left w:val="single" w:sz="1" w:space="0" w:color="CCCCCC"/>
              <w:bottom w:val="single" w:sz="1" w:space="0" w:color="CCCCCC"/>
              <w:right w:val="single" w:sz="1" w:space="0" w:color="CCCCCC"/>
            </w:tcBorders>
          </w:tcPr>
          <w:p w14:paraId="380FCAEF" w14:textId="5DD813CB" w:rsidR="00153D80" w:rsidRPr="00474DF8" w:rsidRDefault="00153D80" w:rsidP="00C73587">
            <w:pPr>
              <w:jc w:val="center"/>
            </w:pPr>
            <w:r w:rsidRPr="00153D80">
              <w:rPr>
                <w:sz w:val="20"/>
                <w:szCs w:val="20"/>
              </w:rPr>
              <w:t>459 (27 × 17 thresholds)</w:t>
            </w:r>
          </w:p>
        </w:tc>
        <w:tc>
          <w:tcPr>
            <w:tcW w:w="1559" w:type="dxa"/>
            <w:tcBorders>
              <w:top w:val="single" w:sz="1" w:space="0" w:color="CCCCCC"/>
              <w:left w:val="single" w:sz="1" w:space="0" w:color="CCCCCC"/>
              <w:bottom w:val="single" w:sz="1" w:space="0" w:color="CCCCCC"/>
              <w:right w:val="single" w:sz="1" w:space="0" w:color="CCCCCC"/>
            </w:tcBorders>
          </w:tcPr>
          <w:p w14:paraId="50E8F715" w14:textId="0C4098C2" w:rsidR="00153D80" w:rsidRPr="00474DF8" w:rsidRDefault="00153D80" w:rsidP="00C73587">
            <w:pPr>
              <w:jc w:val="center"/>
            </w:pPr>
            <w:r w:rsidRPr="00153D80">
              <w:rPr>
                <w:sz w:val="20"/>
                <w:szCs w:val="20"/>
              </w:rPr>
              <w:t>None</w:t>
            </w:r>
          </w:p>
        </w:tc>
      </w:tr>
      <w:tr w:rsidR="00153D80" w:rsidRPr="00474DF8" w14:paraId="05542380" w14:textId="77777777" w:rsidTr="00153D80">
        <w:tc>
          <w:tcPr>
            <w:tcW w:w="1559" w:type="dxa"/>
            <w:tcBorders>
              <w:top w:val="single" w:sz="1" w:space="0" w:color="CCCCCC"/>
              <w:left w:val="single" w:sz="1" w:space="0" w:color="CCCCCC"/>
              <w:bottom w:val="single" w:sz="1" w:space="0" w:color="CCCCCC"/>
              <w:right w:val="single" w:sz="1" w:space="0" w:color="CCCCCC"/>
            </w:tcBorders>
          </w:tcPr>
          <w:p w14:paraId="20C7DFD7" w14:textId="77777777" w:rsidR="00153D80" w:rsidRPr="00474DF8" w:rsidRDefault="00153D80" w:rsidP="00C73587">
            <w:pPr>
              <w:rPr>
                <w:b/>
                <w:bCs/>
              </w:rPr>
            </w:pPr>
            <w:r w:rsidRPr="00474DF8">
              <w:rPr>
                <w:b/>
                <w:bCs/>
                <w:sz w:val="20"/>
                <w:szCs w:val="20"/>
              </w:rPr>
              <w:t>Codex</w:t>
            </w:r>
          </w:p>
        </w:tc>
        <w:tc>
          <w:tcPr>
            <w:tcW w:w="2135" w:type="dxa"/>
            <w:tcBorders>
              <w:top w:val="single" w:sz="1" w:space="0" w:color="CCCCCC"/>
              <w:left w:val="single" w:sz="1" w:space="0" w:color="CCCCCC"/>
              <w:bottom w:val="single" w:sz="1" w:space="0" w:color="CCCCCC"/>
              <w:right w:val="single" w:sz="1" w:space="0" w:color="CCCCCC"/>
            </w:tcBorders>
          </w:tcPr>
          <w:p w14:paraId="16FCCB4F" w14:textId="77777777" w:rsidR="00153D80" w:rsidRPr="00153D80" w:rsidRDefault="00153D80" w:rsidP="00153D80">
            <w:pPr>
              <w:jc w:val="center"/>
              <w:rPr>
                <w:sz w:val="20"/>
                <w:szCs w:val="20"/>
              </w:rPr>
            </w:pPr>
            <w:r w:rsidRPr="00153D80">
              <w:rPr>
                <w:sz w:val="20"/>
                <w:szCs w:val="20"/>
              </w:rPr>
              <w:t>2 CSVs + 2 JSONs + 6 plots +</w:t>
            </w:r>
          </w:p>
          <w:p w14:paraId="2EE31086" w14:textId="7B10437A" w:rsidR="00153D80" w:rsidRPr="00474DF8" w:rsidRDefault="00153D80" w:rsidP="00153D80">
            <w:pPr>
              <w:jc w:val="center"/>
            </w:pPr>
            <w:r w:rsidRPr="00153D80">
              <w:rPr>
                <w:sz w:val="20"/>
                <w:szCs w:val="20"/>
              </w:rPr>
              <w:t>clean data</w:t>
            </w:r>
          </w:p>
        </w:tc>
        <w:tc>
          <w:tcPr>
            <w:tcW w:w="1975" w:type="dxa"/>
            <w:tcBorders>
              <w:top w:val="single" w:sz="1" w:space="0" w:color="CCCCCC"/>
              <w:left w:val="single" w:sz="1" w:space="0" w:color="CCCCCC"/>
              <w:bottom w:val="single" w:sz="1" w:space="0" w:color="CCCCCC"/>
              <w:right w:val="single" w:sz="1" w:space="0" w:color="CCCCCC"/>
            </w:tcBorders>
          </w:tcPr>
          <w:p w14:paraId="57FDC137" w14:textId="59C07668" w:rsidR="00153D80" w:rsidRPr="00474DF8" w:rsidRDefault="00153D80" w:rsidP="00C73587">
            <w:pPr>
              <w:jc w:val="center"/>
            </w:pPr>
            <w:r w:rsidRPr="00153D80">
              <w:rPr>
                <w:sz w:val="20"/>
                <w:szCs w:val="20"/>
              </w:rPr>
              <w:t>28 (7C × 2pen × 2wt)</w:t>
            </w:r>
          </w:p>
        </w:tc>
        <w:tc>
          <w:tcPr>
            <w:tcW w:w="2127" w:type="dxa"/>
            <w:tcBorders>
              <w:top w:val="single" w:sz="1" w:space="0" w:color="CCCCCC"/>
              <w:left w:val="single" w:sz="1" w:space="0" w:color="CCCCCC"/>
              <w:bottom w:val="single" w:sz="1" w:space="0" w:color="CCCCCC"/>
              <w:right w:val="single" w:sz="1" w:space="0" w:color="CCCCCC"/>
            </w:tcBorders>
          </w:tcPr>
          <w:p w14:paraId="3CEA4155" w14:textId="61360746" w:rsidR="00153D80" w:rsidRPr="00474DF8" w:rsidRDefault="00153D80" w:rsidP="00C73587">
            <w:pPr>
              <w:jc w:val="center"/>
            </w:pPr>
            <w:r w:rsidRPr="00153D80">
              <w:rPr>
                <w:sz w:val="20"/>
                <w:szCs w:val="20"/>
              </w:rPr>
              <w:t>12 candidates</w:t>
            </w:r>
          </w:p>
        </w:tc>
        <w:tc>
          <w:tcPr>
            <w:tcW w:w="1559" w:type="dxa"/>
            <w:tcBorders>
              <w:top w:val="single" w:sz="1" w:space="0" w:color="CCCCCC"/>
              <w:left w:val="single" w:sz="1" w:space="0" w:color="CCCCCC"/>
              <w:bottom w:val="single" w:sz="1" w:space="0" w:color="CCCCCC"/>
              <w:right w:val="single" w:sz="1" w:space="0" w:color="CCCCCC"/>
            </w:tcBorders>
          </w:tcPr>
          <w:p w14:paraId="01D9385E" w14:textId="4CA66307" w:rsidR="00153D80" w:rsidRPr="00474DF8" w:rsidRDefault="00153D80" w:rsidP="00C73587">
            <w:pPr>
              <w:jc w:val="center"/>
            </w:pPr>
            <w:r w:rsidRPr="00153D80">
              <w:rPr>
                <w:sz w:val="20"/>
                <w:szCs w:val="20"/>
              </w:rPr>
              <w:t>Initial indentation fix</w:t>
            </w:r>
          </w:p>
        </w:tc>
      </w:tr>
      <w:tr w:rsidR="00153D80" w:rsidRPr="00474DF8" w14:paraId="4FC31CF9" w14:textId="77777777" w:rsidTr="00153D80">
        <w:tc>
          <w:tcPr>
            <w:tcW w:w="1559" w:type="dxa"/>
            <w:tcBorders>
              <w:top w:val="single" w:sz="1" w:space="0" w:color="CCCCCC"/>
              <w:left w:val="single" w:sz="1" w:space="0" w:color="CCCCCC"/>
              <w:bottom w:val="single" w:sz="1" w:space="0" w:color="CCCCCC"/>
              <w:right w:val="single" w:sz="1" w:space="0" w:color="CCCCCC"/>
            </w:tcBorders>
          </w:tcPr>
          <w:p w14:paraId="07E2A592" w14:textId="77777777" w:rsidR="00153D80" w:rsidRPr="00474DF8" w:rsidRDefault="00153D80" w:rsidP="00C73587">
            <w:pPr>
              <w:rPr>
                <w:b/>
                <w:bCs/>
              </w:rPr>
            </w:pPr>
            <w:r w:rsidRPr="00474DF8">
              <w:rPr>
                <w:b/>
                <w:bCs/>
                <w:sz w:val="20"/>
                <w:szCs w:val="20"/>
              </w:rPr>
              <w:t>Antigravity</w:t>
            </w:r>
          </w:p>
        </w:tc>
        <w:tc>
          <w:tcPr>
            <w:tcW w:w="2135" w:type="dxa"/>
            <w:tcBorders>
              <w:top w:val="single" w:sz="1" w:space="0" w:color="CCCCCC"/>
              <w:left w:val="single" w:sz="1" w:space="0" w:color="CCCCCC"/>
              <w:bottom w:val="single" w:sz="1" w:space="0" w:color="CCCCCC"/>
              <w:right w:val="single" w:sz="1" w:space="0" w:color="CCCCCC"/>
            </w:tcBorders>
          </w:tcPr>
          <w:p w14:paraId="1CF681C4" w14:textId="6E6280B6" w:rsidR="00153D80" w:rsidRPr="00474DF8" w:rsidRDefault="00153D80" w:rsidP="00C73587">
            <w:pPr>
              <w:jc w:val="center"/>
            </w:pPr>
            <w:r w:rsidRPr="00153D80">
              <w:rPr>
                <w:sz w:val="20"/>
                <w:szCs w:val="20"/>
              </w:rPr>
              <w:t>3 plots + model pickle</w:t>
            </w:r>
          </w:p>
        </w:tc>
        <w:tc>
          <w:tcPr>
            <w:tcW w:w="1975" w:type="dxa"/>
            <w:tcBorders>
              <w:top w:val="single" w:sz="1" w:space="0" w:color="CCCCCC"/>
              <w:left w:val="single" w:sz="1" w:space="0" w:color="CCCCCC"/>
              <w:bottom w:val="single" w:sz="1" w:space="0" w:color="CCCCCC"/>
              <w:right w:val="single" w:sz="1" w:space="0" w:color="CCCCCC"/>
            </w:tcBorders>
          </w:tcPr>
          <w:p w14:paraId="37DD031B" w14:textId="2EE76643" w:rsidR="00153D80" w:rsidRPr="00474DF8" w:rsidRDefault="00153D80" w:rsidP="00C73587">
            <w:pPr>
              <w:jc w:val="center"/>
            </w:pPr>
            <w:r w:rsidRPr="00153D80">
              <w:rPr>
                <w:sz w:val="20"/>
                <w:szCs w:val="20"/>
              </w:rPr>
              <w:t>8 (4C × 2wt)</w:t>
            </w:r>
          </w:p>
        </w:tc>
        <w:tc>
          <w:tcPr>
            <w:tcW w:w="2127" w:type="dxa"/>
            <w:tcBorders>
              <w:top w:val="single" w:sz="1" w:space="0" w:color="CCCCCC"/>
              <w:left w:val="single" w:sz="1" w:space="0" w:color="CCCCCC"/>
              <w:bottom w:val="single" w:sz="1" w:space="0" w:color="CCCCCC"/>
              <w:right w:val="single" w:sz="1" w:space="0" w:color="CCCCCC"/>
            </w:tcBorders>
          </w:tcPr>
          <w:p w14:paraId="34CCEE60" w14:textId="079C792B" w:rsidR="00153D80" w:rsidRPr="00474DF8" w:rsidRDefault="00153D80" w:rsidP="00C73587">
            <w:pPr>
              <w:jc w:val="center"/>
            </w:pPr>
            <w:r w:rsidRPr="00153D80">
              <w:rPr>
                <w:sz w:val="20"/>
                <w:szCs w:val="20"/>
              </w:rPr>
              <w:t>12 candidates</w:t>
            </w:r>
          </w:p>
        </w:tc>
        <w:tc>
          <w:tcPr>
            <w:tcW w:w="1559" w:type="dxa"/>
            <w:tcBorders>
              <w:top w:val="single" w:sz="1" w:space="0" w:color="CCCCCC"/>
              <w:left w:val="single" w:sz="1" w:space="0" w:color="CCCCCC"/>
              <w:bottom w:val="single" w:sz="1" w:space="0" w:color="CCCCCC"/>
              <w:right w:val="single" w:sz="1" w:space="0" w:color="CCCCCC"/>
            </w:tcBorders>
          </w:tcPr>
          <w:p w14:paraId="34E1A6A7" w14:textId="0DA51F8A" w:rsidR="00153D80" w:rsidRPr="00474DF8" w:rsidRDefault="00153D80" w:rsidP="00C73587">
            <w:pPr>
              <w:jc w:val="center"/>
            </w:pPr>
            <w:r w:rsidRPr="00153D80">
              <w:rPr>
                <w:sz w:val="20"/>
                <w:szCs w:val="20"/>
              </w:rPr>
              <w:t>XGB deprecation warning</w:t>
            </w:r>
          </w:p>
        </w:tc>
      </w:tr>
    </w:tbl>
    <w:p w14:paraId="7ADAC386" w14:textId="77777777" w:rsidR="005729F2" w:rsidRPr="00474DF8" w:rsidRDefault="005729F2">
      <w:pPr>
        <w:spacing w:after="160"/>
        <w:rPr>
          <w:rFonts w:hint="eastAsia"/>
        </w:rPr>
      </w:pPr>
    </w:p>
    <w:p w14:paraId="5B58DCFA" w14:textId="77777777" w:rsidR="00D32D1F" w:rsidRDefault="00000000">
      <w:pPr>
        <w:pStyle w:val="2"/>
        <w:rPr>
          <w:rFonts w:ascii="Times New Roman" w:hAnsi="Times New Roman" w:cs="Times New Roman"/>
        </w:rPr>
      </w:pPr>
      <w:r w:rsidRPr="00474DF8">
        <w:rPr>
          <w:rFonts w:ascii="Times New Roman" w:hAnsi="Times New Roman" w:cs="Times New Roman"/>
        </w:rPr>
        <w:t>Summary and Limitations</w:t>
      </w:r>
    </w:p>
    <w:p w14:paraId="1E05BF8B" w14:textId="240F9CEE" w:rsidR="00946C77" w:rsidRPr="00474DF8" w:rsidRDefault="00946C77" w:rsidP="00946C77">
      <w:pPr>
        <w:spacing w:before="160" w:after="80"/>
        <w:jc w:val="center"/>
        <w:rPr>
          <w:rFonts w:hint="eastAsia"/>
        </w:rPr>
      </w:pPr>
      <w:r w:rsidRPr="00474DF8">
        <w:rPr>
          <w:i/>
          <w:iCs/>
          <w:sz w:val="20"/>
          <w:szCs w:val="20"/>
        </w:rPr>
        <w:t xml:space="preserve">Table </w:t>
      </w:r>
      <w:r>
        <w:rPr>
          <w:rFonts w:hint="eastAsia"/>
          <w:i/>
          <w:iCs/>
          <w:sz w:val="20"/>
          <w:szCs w:val="20"/>
        </w:rPr>
        <w:t>6</w:t>
      </w:r>
      <w:r w:rsidRPr="00474DF8">
        <w:rPr>
          <w:i/>
          <w:iCs/>
          <w:sz w:val="20"/>
          <w:szCs w:val="20"/>
        </w:rPr>
        <w:t xml:space="preserve">. </w:t>
      </w:r>
      <w:r w:rsidRPr="00946C77">
        <w:rPr>
          <w:i/>
          <w:iCs/>
          <w:sz w:val="20"/>
          <w:szCs w:val="20"/>
        </w:rPr>
        <w:t>Summary comparison of agent performance across benchmark criteria</w:t>
      </w:r>
    </w:p>
    <w:tbl>
      <w:tblPr>
        <w:tblStyle w:val="5-4"/>
        <w:tblW w:w="0" w:type="auto"/>
        <w:tblLook w:val="04A0" w:firstRow="1" w:lastRow="0" w:firstColumn="1" w:lastColumn="0" w:noHBand="0" w:noVBand="1"/>
      </w:tblPr>
      <w:tblGrid>
        <w:gridCol w:w="2405"/>
        <w:gridCol w:w="2103"/>
        <w:gridCol w:w="2254"/>
        <w:gridCol w:w="2254"/>
      </w:tblGrid>
      <w:tr w:rsidR="005729F2" w:rsidRPr="005729F2" w14:paraId="397C6CDE" w14:textId="77777777" w:rsidTr="00572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679876" w14:textId="77777777" w:rsidR="005729F2" w:rsidRPr="005729F2" w:rsidRDefault="005729F2" w:rsidP="0093036C">
            <w:pPr>
              <w:spacing w:after="160"/>
            </w:pPr>
            <w:r w:rsidRPr="005729F2">
              <w:t>Criterion</w:t>
            </w:r>
          </w:p>
        </w:tc>
        <w:tc>
          <w:tcPr>
            <w:tcW w:w="2103" w:type="dxa"/>
          </w:tcPr>
          <w:p w14:paraId="5050D490" w14:textId="77777777" w:rsidR="005729F2" w:rsidRPr="005729F2" w:rsidRDefault="005729F2" w:rsidP="0093036C">
            <w:pPr>
              <w:spacing w:after="160"/>
              <w:cnfStyle w:val="100000000000" w:firstRow="1" w:lastRow="0" w:firstColumn="0" w:lastColumn="0" w:oddVBand="0" w:evenVBand="0" w:oddHBand="0" w:evenHBand="0" w:firstRowFirstColumn="0" w:firstRowLastColumn="0" w:lastRowFirstColumn="0" w:lastRowLastColumn="0"/>
            </w:pPr>
            <w:r w:rsidRPr="005729F2">
              <w:t>Claude Code</w:t>
            </w:r>
          </w:p>
        </w:tc>
        <w:tc>
          <w:tcPr>
            <w:tcW w:w="2254" w:type="dxa"/>
          </w:tcPr>
          <w:p w14:paraId="47F76F27" w14:textId="77777777" w:rsidR="005729F2" w:rsidRPr="005729F2" w:rsidRDefault="005729F2" w:rsidP="0093036C">
            <w:pPr>
              <w:spacing w:after="160"/>
              <w:cnfStyle w:val="100000000000" w:firstRow="1" w:lastRow="0" w:firstColumn="0" w:lastColumn="0" w:oddVBand="0" w:evenVBand="0" w:oddHBand="0" w:evenHBand="0" w:firstRowFirstColumn="0" w:firstRowLastColumn="0" w:lastRowFirstColumn="0" w:lastRowLastColumn="0"/>
            </w:pPr>
            <w:r w:rsidRPr="005729F2">
              <w:t>Codex</w:t>
            </w:r>
          </w:p>
        </w:tc>
        <w:tc>
          <w:tcPr>
            <w:tcW w:w="2254" w:type="dxa"/>
          </w:tcPr>
          <w:p w14:paraId="7A701902" w14:textId="77777777" w:rsidR="005729F2" w:rsidRPr="005729F2" w:rsidRDefault="005729F2" w:rsidP="0093036C">
            <w:pPr>
              <w:spacing w:after="160"/>
              <w:cnfStyle w:val="100000000000" w:firstRow="1" w:lastRow="0" w:firstColumn="0" w:lastColumn="0" w:oddVBand="0" w:evenVBand="0" w:oddHBand="0" w:evenHBand="0" w:firstRowFirstColumn="0" w:firstRowLastColumn="0" w:lastRowFirstColumn="0" w:lastRowLastColumn="0"/>
            </w:pPr>
            <w:r w:rsidRPr="005729F2">
              <w:t>Antigravity</w:t>
            </w:r>
          </w:p>
        </w:tc>
      </w:tr>
      <w:tr w:rsidR="005729F2" w:rsidRPr="005729F2" w14:paraId="3C24660D" w14:textId="77777777" w:rsidTr="00572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5696653" w14:textId="77777777" w:rsidR="005729F2" w:rsidRPr="005729F2" w:rsidRDefault="005729F2" w:rsidP="0093036C">
            <w:pPr>
              <w:spacing w:after="160"/>
            </w:pPr>
            <w:r w:rsidRPr="005729F2">
              <w:t>Data handling</w:t>
            </w:r>
          </w:p>
        </w:tc>
        <w:tc>
          <w:tcPr>
            <w:tcW w:w="2103" w:type="dxa"/>
          </w:tcPr>
          <w:p w14:paraId="67876AA5"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51133CBE"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6A0E2814"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r>
      <w:tr w:rsidR="005729F2" w:rsidRPr="005729F2" w14:paraId="4810EED3" w14:textId="77777777" w:rsidTr="005729F2">
        <w:tc>
          <w:tcPr>
            <w:cnfStyle w:val="001000000000" w:firstRow="0" w:lastRow="0" w:firstColumn="1" w:lastColumn="0" w:oddVBand="0" w:evenVBand="0" w:oddHBand="0" w:evenHBand="0" w:firstRowFirstColumn="0" w:firstRowLastColumn="0" w:lastRowFirstColumn="0" w:lastRowLastColumn="0"/>
            <w:tcW w:w="2405" w:type="dxa"/>
          </w:tcPr>
          <w:p w14:paraId="5B6BD1F2" w14:textId="77777777" w:rsidR="005729F2" w:rsidRPr="005729F2" w:rsidRDefault="005729F2" w:rsidP="0093036C">
            <w:pPr>
              <w:spacing w:after="160"/>
            </w:pPr>
            <w:r w:rsidRPr="005729F2">
              <w:t>EDA depth</w:t>
            </w:r>
          </w:p>
        </w:tc>
        <w:tc>
          <w:tcPr>
            <w:tcW w:w="2103" w:type="dxa"/>
          </w:tcPr>
          <w:p w14:paraId="526206DB"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15ADE683"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4B70F918"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r>
      <w:tr w:rsidR="005729F2" w:rsidRPr="005729F2" w14:paraId="2000B252" w14:textId="77777777" w:rsidTr="00572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CA6FE13" w14:textId="77777777" w:rsidR="005729F2" w:rsidRPr="005729F2" w:rsidRDefault="005729F2" w:rsidP="0093036C">
            <w:pPr>
              <w:spacing w:after="160"/>
            </w:pPr>
            <w:r w:rsidRPr="005729F2">
              <w:t>Test recall</w:t>
            </w:r>
          </w:p>
        </w:tc>
        <w:tc>
          <w:tcPr>
            <w:tcW w:w="2103" w:type="dxa"/>
          </w:tcPr>
          <w:p w14:paraId="3D6E0E8C"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4230DD10"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679D7E3C"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r>
      <w:tr w:rsidR="005729F2" w:rsidRPr="005729F2" w14:paraId="07BBBB17" w14:textId="77777777" w:rsidTr="005729F2">
        <w:tc>
          <w:tcPr>
            <w:cnfStyle w:val="001000000000" w:firstRow="0" w:lastRow="0" w:firstColumn="1" w:lastColumn="0" w:oddVBand="0" w:evenVBand="0" w:oddHBand="0" w:evenHBand="0" w:firstRowFirstColumn="0" w:firstRowLastColumn="0" w:lastRowFirstColumn="0" w:lastRowLastColumn="0"/>
            <w:tcW w:w="2405" w:type="dxa"/>
          </w:tcPr>
          <w:p w14:paraId="55C5A431" w14:textId="77777777" w:rsidR="005729F2" w:rsidRPr="005729F2" w:rsidRDefault="005729F2" w:rsidP="0093036C">
            <w:pPr>
              <w:spacing w:after="160"/>
            </w:pPr>
            <w:r w:rsidRPr="005729F2">
              <w:t>Test F2</w:t>
            </w:r>
          </w:p>
        </w:tc>
        <w:tc>
          <w:tcPr>
            <w:tcW w:w="2103" w:type="dxa"/>
          </w:tcPr>
          <w:p w14:paraId="1A38D2AE"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10F71FC0"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7389C79D"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r>
      <w:tr w:rsidR="005729F2" w:rsidRPr="005729F2" w14:paraId="73A9A162" w14:textId="77777777" w:rsidTr="00572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0507CB" w14:textId="77777777" w:rsidR="005729F2" w:rsidRPr="005729F2" w:rsidRDefault="005729F2" w:rsidP="0093036C">
            <w:pPr>
              <w:spacing w:after="160"/>
            </w:pPr>
            <w:r w:rsidRPr="005729F2">
              <w:t>Test ROC-AUC</w:t>
            </w:r>
          </w:p>
        </w:tc>
        <w:tc>
          <w:tcPr>
            <w:tcW w:w="2103" w:type="dxa"/>
          </w:tcPr>
          <w:p w14:paraId="0408D78F"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62423023"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203D887B"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r>
      <w:tr w:rsidR="005729F2" w:rsidRPr="005729F2" w14:paraId="6F79FDF5" w14:textId="77777777" w:rsidTr="005729F2">
        <w:tc>
          <w:tcPr>
            <w:cnfStyle w:val="001000000000" w:firstRow="0" w:lastRow="0" w:firstColumn="1" w:lastColumn="0" w:oddVBand="0" w:evenVBand="0" w:oddHBand="0" w:evenHBand="0" w:firstRowFirstColumn="0" w:firstRowLastColumn="0" w:lastRowFirstColumn="0" w:lastRowLastColumn="0"/>
            <w:tcW w:w="2405" w:type="dxa"/>
          </w:tcPr>
          <w:p w14:paraId="4DA1307A" w14:textId="77777777" w:rsidR="005729F2" w:rsidRPr="005729F2" w:rsidRDefault="005729F2" w:rsidP="0093036C">
            <w:pPr>
              <w:spacing w:after="160"/>
            </w:pPr>
            <w:r w:rsidRPr="005729F2">
              <w:t>Model selection rigor</w:t>
            </w:r>
          </w:p>
        </w:tc>
        <w:tc>
          <w:tcPr>
            <w:tcW w:w="2103" w:type="dxa"/>
          </w:tcPr>
          <w:p w14:paraId="3BCD862C"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56A11542"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7CB9658E"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r>
      <w:tr w:rsidR="005729F2" w:rsidRPr="005729F2" w14:paraId="0E23F8C3" w14:textId="77777777" w:rsidTr="00572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108622" w14:textId="77777777" w:rsidR="005729F2" w:rsidRPr="005729F2" w:rsidRDefault="005729F2" w:rsidP="0093036C">
            <w:pPr>
              <w:spacing w:after="160"/>
            </w:pPr>
            <w:r w:rsidRPr="005729F2">
              <w:t>Tuning thoroughness</w:t>
            </w:r>
          </w:p>
        </w:tc>
        <w:tc>
          <w:tcPr>
            <w:tcW w:w="2103" w:type="dxa"/>
          </w:tcPr>
          <w:p w14:paraId="32F69002"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37FF6568"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5BE227F6"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r>
      <w:tr w:rsidR="005729F2" w:rsidRPr="005729F2" w14:paraId="23F5F6E9" w14:textId="77777777" w:rsidTr="005729F2">
        <w:tc>
          <w:tcPr>
            <w:cnfStyle w:val="001000000000" w:firstRow="0" w:lastRow="0" w:firstColumn="1" w:lastColumn="0" w:oddVBand="0" w:evenVBand="0" w:oddHBand="0" w:evenHBand="0" w:firstRowFirstColumn="0" w:firstRowLastColumn="0" w:lastRowFirstColumn="0" w:lastRowLastColumn="0"/>
            <w:tcW w:w="2405" w:type="dxa"/>
          </w:tcPr>
          <w:p w14:paraId="150B1600" w14:textId="77777777" w:rsidR="005729F2" w:rsidRPr="005729F2" w:rsidRDefault="005729F2" w:rsidP="0093036C">
            <w:pPr>
              <w:spacing w:after="160"/>
            </w:pPr>
            <w:r w:rsidRPr="005729F2">
              <w:t>Evidence trail</w:t>
            </w:r>
          </w:p>
        </w:tc>
        <w:tc>
          <w:tcPr>
            <w:tcW w:w="2103" w:type="dxa"/>
          </w:tcPr>
          <w:p w14:paraId="6557CA93"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74035BAA"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3FE08909"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r>
      <w:tr w:rsidR="005729F2" w:rsidRPr="005729F2" w14:paraId="02EB086D" w14:textId="77777777" w:rsidTr="00572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E0E1DEA" w14:textId="77777777" w:rsidR="005729F2" w:rsidRPr="005729F2" w:rsidRDefault="005729F2" w:rsidP="0093036C">
            <w:pPr>
              <w:spacing w:after="160"/>
            </w:pPr>
            <w:r w:rsidRPr="005729F2">
              <w:t>Code quality</w:t>
            </w:r>
          </w:p>
        </w:tc>
        <w:tc>
          <w:tcPr>
            <w:tcW w:w="2103" w:type="dxa"/>
          </w:tcPr>
          <w:p w14:paraId="6E9E689B"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4E1FF0E7"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c>
          <w:tcPr>
            <w:tcW w:w="2254" w:type="dxa"/>
          </w:tcPr>
          <w:p w14:paraId="3A69ABA7" w14:textId="77777777" w:rsidR="005729F2" w:rsidRPr="005729F2" w:rsidRDefault="005729F2" w:rsidP="00CD323A">
            <w:pPr>
              <w:spacing w:after="160"/>
              <w:jc w:val="center"/>
              <w:cnfStyle w:val="000000100000" w:firstRow="0" w:lastRow="0" w:firstColumn="0" w:lastColumn="0" w:oddVBand="0" w:evenVBand="0" w:oddHBand="1" w:evenHBand="0" w:firstRowFirstColumn="0" w:firstRowLastColumn="0" w:lastRowFirstColumn="0" w:lastRowLastColumn="0"/>
            </w:pPr>
            <w:r w:rsidRPr="005729F2">
              <w:t>++</w:t>
            </w:r>
          </w:p>
        </w:tc>
      </w:tr>
      <w:tr w:rsidR="005729F2" w:rsidRPr="005729F2" w14:paraId="36E40EA8" w14:textId="77777777" w:rsidTr="005729F2">
        <w:tc>
          <w:tcPr>
            <w:cnfStyle w:val="001000000000" w:firstRow="0" w:lastRow="0" w:firstColumn="1" w:lastColumn="0" w:oddVBand="0" w:evenVBand="0" w:oddHBand="0" w:evenHBand="0" w:firstRowFirstColumn="0" w:firstRowLastColumn="0" w:lastRowFirstColumn="0" w:lastRowLastColumn="0"/>
            <w:tcW w:w="2405" w:type="dxa"/>
          </w:tcPr>
          <w:p w14:paraId="0DAF0083" w14:textId="77777777" w:rsidR="005729F2" w:rsidRPr="005729F2" w:rsidRDefault="005729F2" w:rsidP="0093036C">
            <w:pPr>
              <w:spacing w:after="160"/>
            </w:pPr>
            <w:r w:rsidRPr="005729F2">
              <w:t>Report quality</w:t>
            </w:r>
          </w:p>
        </w:tc>
        <w:tc>
          <w:tcPr>
            <w:tcW w:w="2103" w:type="dxa"/>
          </w:tcPr>
          <w:p w14:paraId="0DB35CF0"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35012846"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c>
          <w:tcPr>
            <w:tcW w:w="2254" w:type="dxa"/>
          </w:tcPr>
          <w:p w14:paraId="0872CB0B" w14:textId="77777777" w:rsidR="005729F2" w:rsidRPr="005729F2" w:rsidRDefault="005729F2" w:rsidP="00CD323A">
            <w:pPr>
              <w:spacing w:after="160"/>
              <w:jc w:val="center"/>
              <w:cnfStyle w:val="000000000000" w:firstRow="0" w:lastRow="0" w:firstColumn="0" w:lastColumn="0" w:oddVBand="0" w:evenVBand="0" w:oddHBand="0" w:evenHBand="0" w:firstRowFirstColumn="0" w:firstRowLastColumn="0" w:lastRowFirstColumn="0" w:lastRowLastColumn="0"/>
            </w:pPr>
            <w:r w:rsidRPr="005729F2">
              <w:t>++</w:t>
            </w:r>
          </w:p>
        </w:tc>
      </w:tr>
    </w:tbl>
    <w:p w14:paraId="3C6E7340" w14:textId="77777777" w:rsidR="00AF728D" w:rsidRDefault="00AF728D" w:rsidP="0051524A">
      <w:pPr>
        <w:spacing w:after="160"/>
      </w:pPr>
    </w:p>
    <w:p w14:paraId="0BDCFB02" w14:textId="37C31230" w:rsidR="00946C77" w:rsidRDefault="00AF728D" w:rsidP="0051524A">
      <w:pPr>
        <w:spacing w:after="160"/>
        <w:rPr>
          <w:rFonts w:hint="eastAsia"/>
        </w:rPr>
      </w:pPr>
      <w:r>
        <w:rPr>
          <w:rFonts w:hint="eastAsia"/>
        </w:rPr>
        <w:t xml:space="preserve">Overall, </w:t>
      </w:r>
      <w:r w:rsidRPr="00AF728D">
        <w:t>all three agents were able to complete the workflow, but their strengths were distributed differently</w:t>
      </w:r>
      <w:r>
        <w:rPr>
          <w:rFonts w:hint="eastAsia"/>
        </w:rPr>
        <w:t xml:space="preserve"> as shown in Table 6.</w:t>
      </w:r>
      <w:r w:rsidRPr="00AF728D">
        <w:t xml:space="preserve"> Claude Code was strongest in tuning thoroughness and code cleanliness, Codex in EDA depth, evidence trail, and model-selection rigor, while Antigravity achieved the strongest final discrimination metrics despite weaker data handling and a less transparent workflow. </w:t>
      </w:r>
      <w:r w:rsidR="00CC67EC">
        <w:rPr>
          <w:rFonts w:hint="eastAsia"/>
        </w:rPr>
        <w:t>T</w:t>
      </w:r>
      <w:r w:rsidRPr="00AF728D">
        <w:t xml:space="preserve">he largest differences appeared in </w:t>
      </w:r>
      <w:r w:rsidRPr="00AF728D">
        <w:lastRenderedPageBreak/>
        <w:t>intermediate decisions rather than in final model choice, since all three agents converged on tuned logistic regression.</w:t>
      </w:r>
    </w:p>
    <w:p w14:paraId="0CA35AC1" w14:textId="72C1B22A" w:rsidR="0051524A" w:rsidRPr="00474DF8" w:rsidRDefault="0051524A" w:rsidP="0051524A">
      <w:pPr>
        <w:spacing w:after="160"/>
      </w:pPr>
      <w:r w:rsidRPr="00474DF8">
        <w:t xml:space="preserve">Taken together, the benchmark shows that current AI coding agents </w:t>
      </w:r>
      <w:r w:rsidRPr="00474DF8">
        <w:t>can complete</w:t>
      </w:r>
      <w:r w:rsidRPr="00474DF8">
        <w:t xml:space="preserve"> a realistic end-to-end predictive analytics workflow on imbalanced survey data, including cleaning, exploratory analysis, model tuning, and reproducible packaging. The most informative differences did not lie in final model choice, where all three agents converged on tuned logistic regression, but in the intermediate decisions that shaped the workflow</w:t>
      </w:r>
      <w:r w:rsidRPr="00474DF8">
        <w:t>. Specifically in this project,</w:t>
      </w:r>
      <w:r w:rsidRPr="00474DF8">
        <w:t xml:space="preserve"> </w:t>
      </w:r>
      <w:r w:rsidRPr="00474DF8">
        <w:t xml:space="preserve">these include </w:t>
      </w:r>
      <w:r w:rsidRPr="00474DF8">
        <w:t>how missingness was interpreted, how far EDA moved beyond description, and how clearly evidence was organi</w:t>
      </w:r>
      <w:r w:rsidRPr="00474DF8">
        <w:t>z</w:t>
      </w:r>
      <w:r w:rsidRPr="00474DF8">
        <w:t xml:space="preserve">ed for audit and reuse. </w:t>
      </w:r>
    </w:p>
    <w:p w14:paraId="7B223BE8" w14:textId="288EB190" w:rsidR="00D32D1F" w:rsidRPr="00474DF8" w:rsidRDefault="0051524A">
      <w:pPr>
        <w:spacing w:after="160"/>
      </w:pPr>
      <w:r w:rsidRPr="00474DF8">
        <w:t>The main limitation is that each agent was evaluated on a single frozen run. This means the results cannot fully separate underlying capability from run-to-run variation</w:t>
      </w:r>
      <w:r w:rsidRPr="00474DF8">
        <w:t xml:space="preserve"> </w:t>
      </w:r>
      <w:r w:rsidRPr="00474DF8">
        <w:t>or</w:t>
      </w:r>
      <w:r w:rsidRPr="00474DF8">
        <w:t xml:space="preserve"> </w:t>
      </w:r>
      <w:r w:rsidRPr="00474DF8">
        <w:t>implementation differences. In addition, some secondary metrics were not perfectly standardi</w:t>
      </w:r>
      <w:r w:rsidRPr="00474DF8">
        <w:t>z</w:t>
      </w:r>
      <w:r w:rsidRPr="00474DF8">
        <w:t xml:space="preserve">ed across agents, so comparisons are strongest on the shared core measures rather than on every reported statistic. </w:t>
      </w:r>
    </w:p>
    <w:sectPr w:rsidR="00D32D1F" w:rsidRPr="00474D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835C1"/>
    <w:multiLevelType w:val="hybridMultilevel"/>
    <w:tmpl w:val="FB0EEB42"/>
    <w:lvl w:ilvl="0" w:tplc="DFA8CA98">
      <w:start w:val="1"/>
      <w:numFmt w:val="bullet"/>
      <w:lvlText w:val="●"/>
      <w:lvlJc w:val="left"/>
      <w:pPr>
        <w:ind w:left="720" w:hanging="360"/>
      </w:pPr>
    </w:lvl>
    <w:lvl w:ilvl="1" w:tplc="E83A8BF6">
      <w:start w:val="1"/>
      <w:numFmt w:val="bullet"/>
      <w:lvlText w:val="○"/>
      <w:lvlJc w:val="left"/>
      <w:pPr>
        <w:ind w:left="1440" w:hanging="360"/>
      </w:pPr>
    </w:lvl>
    <w:lvl w:ilvl="2" w:tplc="DA14EC1E">
      <w:start w:val="1"/>
      <w:numFmt w:val="bullet"/>
      <w:lvlText w:val="■"/>
      <w:lvlJc w:val="left"/>
      <w:pPr>
        <w:ind w:left="2160" w:hanging="360"/>
      </w:pPr>
    </w:lvl>
    <w:lvl w:ilvl="3" w:tplc="EFD6A2CA">
      <w:start w:val="1"/>
      <w:numFmt w:val="bullet"/>
      <w:lvlText w:val="●"/>
      <w:lvlJc w:val="left"/>
      <w:pPr>
        <w:ind w:left="2880" w:hanging="360"/>
      </w:pPr>
    </w:lvl>
    <w:lvl w:ilvl="4" w:tplc="B6FC6DFA">
      <w:start w:val="1"/>
      <w:numFmt w:val="bullet"/>
      <w:lvlText w:val="○"/>
      <w:lvlJc w:val="left"/>
      <w:pPr>
        <w:ind w:left="3600" w:hanging="360"/>
      </w:pPr>
    </w:lvl>
    <w:lvl w:ilvl="5" w:tplc="6C38402A">
      <w:start w:val="1"/>
      <w:numFmt w:val="bullet"/>
      <w:lvlText w:val="■"/>
      <w:lvlJc w:val="left"/>
      <w:pPr>
        <w:ind w:left="4320" w:hanging="360"/>
      </w:pPr>
    </w:lvl>
    <w:lvl w:ilvl="6" w:tplc="E078FABE">
      <w:start w:val="1"/>
      <w:numFmt w:val="bullet"/>
      <w:lvlText w:val="●"/>
      <w:lvlJc w:val="left"/>
      <w:pPr>
        <w:ind w:left="5040" w:hanging="360"/>
      </w:pPr>
    </w:lvl>
    <w:lvl w:ilvl="7" w:tplc="D47652D8">
      <w:start w:val="1"/>
      <w:numFmt w:val="bullet"/>
      <w:lvlText w:val="●"/>
      <w:lvlJc w:val="left"/>
      <w:pPr>
        <w:ind w:left="5760" w:hanging="360"/>
      </w:pPr>
    </w:lvl>
    <w:lvl w:ilvl="8" w:tplc="87F2D13A">
      <w:start w:val="1"/>
      <w:numFmt w:val="bullet"/>
      <w:lvlText w:val="●"/>
      <w:lvlJc w:val="left"/>
      <w:pPr>
        <w:ind w:left="6480" w:hanging="360"/>
      </w:pPr>
    </w:lvl>
  </w:abstractNum>
  <w:num w:numId="1" w16cid:durableId="1230311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D1F"/>
    <w:rsid w:val="000E1A4D"/>
    <w:rsid w:val="00153D80"/>
    <w:rsid w:val="00196BE9"/>
    <w:rsid w:val="001B58E7"/>
    <w:rsid w:val="001E1CD8"/>
    <w:rsid w:val="00216987"/>
    <w:rsid w:val="00234F38"/>
    <w:rsid w:val="00291043"/>
    <w:rsid w:val="002B22A9"/>
    <w:rsid w:val="002B2884"/>
    <w:rsid w:val="0040732E"/>
    <w:rsid w:val="00436D1C"/>
    <w:rsid w:val="004502AD"/>
    <w:rsid w:val="00474DF8"/>
    <w:rsid w:val="00512A22"/>
    <w:rsid w:val="0051524A"/>
    <w:rsid w:val="005729F2"/>
    <w:rsid w:val="005C73A3"/>
    <w:rsid w:val="005D4F9A"/>
    <w:rsid w:val="0062533E"/>
    <w:rsid w:val="006B2CB8"/>
    <w:rsid w:val="006B4978"/>
    <w:rsid w:val="00701875"/>
    <w:rsid w:val="007A3D94"/>
    <w:rsid w:val="00847270"/>
    <w:rsid w:val="00890661"/>
    <w:rsid w:val="008A4074"/>
    <w:rsid w:val="008B7C1D"/>
    <w:rsid w:val="008D18A0"/>
    <w:rsid w:val="00946C77"/>
    <w:rsid w:val="009A3573"/>
    <w:rsid w:val="00AC60E2"/>
    <w:rsid w:val="00AF728D"/>
    <w:rsid w:val="00BA0760"/>
    <w:rsid w:val="00BF3895"/>
    <w:rsid w:val="00CC67EC"/>
    <w:rsid w:val="00CD323A"/>
    <w:rsid w:val="00CE3300"/>
    <w:rsid w:val="00D32D1F"/>
    <w:rsid w:val="00E02820"/>
    <w:rsid w:val="00E23D25"/>
    <w:rsid w:val="00F66014"/>
    <w:rsid w:val="00F92C77"/>
    <w:rsid w:val="00FA0534"/>
    <w:rsid w:val="00FF67FD"/>
    <w:rsid w:val="00FF7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0A49D9"/>
  <w15:docId w15:val="{54C4B051-069E-2D4D-B5EF-8501A705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1875"/>
    <w:pPr>
      <w:widowControl w:val="0"/>
    </w:pPr>
  </w:style>
  <w:style w:type="paragraph" w:styleId="1">
    <w:name w:val="heading 1"/>
    <w:uiPriority w:val="9"/>
    <w:qFormat/>
    <w:pPr>
      <w:spacing w:before="320" w:after="200"/>
      <w:outlineLvl w:val="0"/>
    </w:pPr>
    <w:rPr>
      <w:rFonts w:ascii="Arial" w:eastAsia="Arial" w:hAnsi="Arial" w:cs="Arial"/>
      <w:b/>
      <w:bCs/>
      <w:color w:val="000000"/>
      <w:sz w:val="32"/>
      <w:szCs w:val="32"/>
    </w:rPr>
  </w:style>
  <w:style w:type="paragraph" w:styleId="2">
    <w:name w:val="heading 2"/>
    <w:uiPriority w:val="9"/>
    <w:unhideWhenUsed/>
    <w:qFormat/>
    <w:pPr>
      <w:spacing w:before="240" w:after="120"/>
      <w:outlineLvl w:val="1"/>
    </w:pPr>
    <w:rPr>
      <w:rFonts w:ascii="Arial" w:eastAsia="Arial" w:hAnsi="Arial" w:cs="Arial"/>
      <w:b/>
      <w:bCs/>
      <w:color w:val="000000"/>
      <w:sz w:val="28"/>
      <w:szCs w:val="28"/>
    </w:rPr>
  </w:style>
  <w:style w:type="paragraph" w:styleId="3">
    <w:name w:val="heading 3"/>
    <w:uiPriority w:val="9"/>
    <w:unhideWhenUsed/>
    <w:qFormat/>
    <w:pPr>
      <w:spacing w:before="180" w:after="80"/>
      <w:outlineLvl w:val="2"/>
    </w:pPr>
    <w:rPr>
      <w:rFonts w:ascii="Arial" w:eastAsia="Arial" w:hAnsi="Arial" w:cs="Arial"/>
      <w:b/>
      <w:bCs/>
      <w:i/>
      <w:i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table" w:styleId="ac">
    <w:name w:val="Table Grid"/>
    <w:basedOn w:val="a1"/>
    <w:uiPriority w:val="39"/>
    <w:rsid w:val="00572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4">
    <w:name w:val="Grid Table 5 Dark Accent 4"/>
    <w:basedOn w:val="a1"/>
    <w:uiPriority w:val="50"/>
    <w:rsid w:val="005729F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1777</Words>
  <Characters>10129</Characters>
  <Application>Microsoft Office Word</Application>
  <DocSecurity>0</DocSecurity>
  <Lines>84</Lines>
  <Paragraphs>23</Paragraphs>
  <ScaleCrop>false</ScaleCrop>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Changhao Sun</cp:lastModifiedBy>
  <cp:revision>2</cp:revision>
  <dcterms:created xsi:type="dcterms:W3CDTF">2026-03-17T21:39:00Z</dcterms:created>
  <dcterms:modified xsi:type="dcterms:W3CDTF">2026-03-17T21:39:00Z</dcterms:modified>
</cp:coreProperties>
</file>