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453D3" w14:textId="77777777" w:rsidR="003A3872" w:rsidRPr="008E5519" w:rsidRDefault="003A3872" w:rsidP="003A3872">
      <w:pPr>
        <w:pStyle w:val="ad"/>
      </w:pPr>
      <w:r w:rsidRPr="005C26C7">
        <w:rPr>
          <w:rFonts w:hint="eastAsia"/>
        </w:rPr>
        <w:t>文献综述</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3A3872" w:rsidRPr="009A70E6" w14:paraId="5AAB22F4" w14:textId="77777777" w:rsidTr="00690204">
        <w:trPr>
          <w:trHeight w:hRule="exact" w:val="640"/>
        </w:trPr>
        <w:tc>
          <w:tcPr>
            <w:tcW w:w="1809" w:type="dxa"/>
            <w:vAlign w:val="bottom"/>
          </w:tcPr>
          <w:p w14:paraId="6140930D" w14:textId="77777777" w:rsidR="003A3872" w:rsidRPr="009A70E6" w:rsidRDefault="003A3872" w:rsidP="00690204">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05564BEB" w14:textId="77777777" w:rsidR="003A3872" w:rsidRPr="009A70E6" w:rsidRDefault="003A3872" w:rsidP="00690204">
            <w:pPr>
              <w:pStyle w:val="11"/>
            </w:pPr>
            <w:r>
              <w:rPr>
                <w:rFonts w:hint="eastAsia"/>
              </w:rPr>
              <w:t>基于</w:t>
            </w:r>
            <w:r>
              <w:rPr>
                <w:rFonts w:hint="eastAsia"/>
              </w:rPr>
              <w:t>Node</w:t>
            </w:r>
            <w:r>
              <w:t>js</w:t>
            </w:r>
            <w:r>
              <w:rPr>
                <w:rFonts w:hint="eastAsia"/>
              </w:rPr>
              <w:t>的社团</w:t>
            </w:r>
          </w:p>
        </w:tc>
      </w:tr>
      <w:tr w:rsidR="003A3872" w:rsidRPr="009A70E6" w14:paraId="4EA4C242" w14:textId="77777777" w:rsidTr="00690204">
        <w:trPr>
          <w:trHeight w:hRule="exact" w:val="640"/>
        </w:trPr>
        <w:tc>
          <w:tcPr>
            <w:tcW w:w="1809" w:type="dxa"/>
            <w:vAlign w:val="bottom"/>
          </w:tcPr>
          <w:p w14:paraId="7268C766" w14:textId="77777777" w:rsidR="003A3872" w:rsidRPr="009A70E6" w:rsidRDefault="003A3872" w:rsidP="00690204"/>
        </w:tc>
        <w:tc>
          <w:tcPr>
            <w:tcW w:w="4074" w:type="dxa"/>
            <w:gridSpan w:val="2"/>
            <w:tcBorders>
              <w:top w:val="single" w:sz="6" w:space="0" w:color="auto"/>
              <w:bottom w:val="single" w:sz="6" w:space="0" w:color="auto"/>
            </w:tcBorders>
            <w:vAlign w:val="bottom"/>
          </w:tcPr>
          <w:p w14:paraId="38B68F50" w14:textId="77777777" w:rsidR="003A3872" w:rsidRPr="009A70E6" w:rsidRDefault="003A3872" w:rsidP="00690204">
            <w:pPr>
              <w:pStyle w:val="20"/>
            </w:pPr>
            <w:r>
              <w:rPr>
                <w:rFonts w:hint="eastAsia"/>
              </w:rPr>
              <w:t>集成工具式管理系统</w:t>
            </w:r>
          </w:p>
        </w:tc>
      </w:tr>
      <w:tr w:rsidR="003A3872" w:rsidRPr="009A70E6" w14:paraId="0A1EB06F" w14:textId="77777777" w:rsidTr="00690204">
        <w:trPr>
          <w:trHeight w:hRule="exact" w:val="640"/>
        </w:trPr>
        <w:tc>
          <w:tcPr>
            <w:tcW w:w="1809" w:type="dxa"/>
            <w:vAlign w:val="bottom"/>
          </w:tcPr>
          <w:p w14:paraId="21BD41C9" w14:textId="77777777" w:rsidR="003A3872" w:rsidRPr="009A70E6" w:rsidRDefault="003A3872" w:rsidP="00690204">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74916D65" w14:textId="77777777" w:rsidR="003A3872" w:rsidRPr="009A70E6" w:rsidRDefault="003A3872" w:rsidP="00690204">
            <w:pPr>
              <w:pStyle w:val="aa"/>
            </w:pPr>
            <w:r>
              <w:rPr>
                <w:rFonts w:hint="eastAsia"/>
              </w:rPr>
              <w:t>张超</w:t>
            </w:r>
          </w:p>
        </w:tc>
      </w:tr>
      <w:tr w:rsidR="003A3872" w:rsidRPr="009A70E6" w14:paraId="0941B3D6" w14:textId="77777777" w:rsidTr="00690204">
        <w:trPr>
          <w:trHeight w:hRule="exact" w:val="640"/>
        </w:trPr>
        <w:tc>
          <w:tcPr>
            <w:tcW w:w="1809" w:type="dxa"/>
            <w:vAlign w:val="bottom"/>
          </w:tcPr>
          <w:p w14:paraId="566345CD" w14:textId="77777777" w:rsidR="003A3872" w:rsidRPr="009A70E6" w:rsidRDefault="003A3872" w:rsidP="00690204">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39799B25" w14:textId="77777777" w:rsidR="003A3872" w:rsidRPr="009A70E6" w:rsidRDefault="003A3872" w:rsidP="00690204">
            <w:pPr>
              <w:pStyle w:val="ab"/>
            </w:pPr>
            <w:r>
              <w:rPr>
                <w:rFonts w:hint="eastAsia"/>
              </w:rPr>
              <w:t>电子信息科学与技术</w:t>
            </w:r>
            <w:r>
              <w:rPr>
                <w:rFonts w:hint="eastAsia"/>
              </w:rPr>
              <w:t>14-01</w:t>
            </w:r>
          </w:p>
        </w:tc>
      </w:tr>
      <w:tr w:rsidR="003A3872" w:rsidRPr="009A70E6" w14:paraId="3CDC1FCA" w14:textId="77777777" w:rsidTr="00690204">
        <w:trPr>
          <w:trHeight w:hRule="exact" w:val="640"/>
        </w:trPr>
        <w:tc>
          <w:tcPr>
            <w:tcW w:w="1809" w:type="dxa"/>
            <w:vAlign w:val="bottom"/>
          </w:tcPr>
          <w:p w14:paraId="389CC09B" w14:textId="77777777" w:rsidR="003A3872" w:rsidRPr="009A70E6" w:rsidRDefault="003A3872" w:rsidP="00690204">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7095C60F" w14:textId="77777777" w:rsidR="003A3872" w:rsidRPr="009A70E6" w:rsidRDefault="003A3872" w:rsidP="00690204">
            <w:pPr>
              <w:pStyle w:val="ac"/>
            </w:pPr>
            <w:r>
              <w:rPr>
                <w:rFonts w:hint="eastAsia"/>
              </w:rPr>
              <w:t>541407020149</w:t>
            </w:r>
          </w:p>
        </w:tc>
      </w:tr>
      <w:tr w:rsidR="003A3872" w:rsidRPr="009A70E6" w14:paraId="79307621" w14:textId="77777777" w:rsidTr="00690204">
        <w:trPr>
          <w:trHeight w:hRule="exact" w:val="640"/>
        </w:trPr>
        <w:tc>
          <w:tcPr>
            <w:tcW w:w="1809" w:type="dxa"/>
            <w:vAlign w:val="bottom"/>
          </w:tcPr>
          <w:p w14:paraId="63BC696A" w14:textId="77777777" w:rsidR="003A3872" w:rsidRPr="009A70E6" w:rsidRDefault="003A3872" w:rsidP="00690204">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4E24E9F7" w14:textId="77777777" w:rsidR="003A3872" w:rsidRPr="009A70E6" w:rsidRDefault="003A3872" w:rsidP="00690204">
            <w:pPr>
              <w:pStyle w:val="a8"/>
            </w:pPr>
            <w:r w:rsidRPr="009A70E6">
              <w:t>计算机与通信工程学院</w:t>
            </w:r>
          </w:p>
        </w:tc>
      </w:tr>
      <w:tr w:rsidR="003A3872" w:rsidRPr="009A70E6" w14:paraId="6CFBD6CA" w14:textId="77777777" w:rsidTr="00690204">
        <w:trPr>
          <w:trHeight w:hRule="exact" w:val="640"/>
        </w:trPr>
        <w:tc>
          <w:tcPr>
            <w:tcW w:w="2733" w:type="dxa"/>
            <w:gridSpan w:val="2"/>
            <w:vAlign w:val="bottom"/>
          </w:tcPr>
          <w:p w14:paraId="5330C22E" w14:textId="77777777" w:rsidR="003A3872" w:rsidRPr="009A70E6" w:rsidRDefault="003A3872" w:rsidP="00690204">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109631A9" w14:textId="77777777" w:rsidR="003A3872" w:rsidRPr="009A70E6" w:rsidRDefault="003A3872" w:rsidP="00690204">
            <w:pPr>
              <w:pStyle w:val="a8"/>
            </w:pPr>
            <w:r>
              <w:rPr>
                <w:rFonts w:hint="eastAsia"/>
              </w:rPr>
              <w:t>陈冬冬</w:t>
            </w:r>
            <w:r w:rsidRPr="009A70E6">
              <w:t>（</w:t>
            </w:r>
            <w:r>
              <w:rPr>
                <w:rFonts w:hint="eastAsia"/>
              </w:rPr>
              <w:t>讲师</w:t>
            </w:r>
            <w:r w:rsidRPr="009A70E6">
              <w:t>）</w:t>
            </w:r>
          </w:p>
        </w:tc>
      </w:tr>
      <w:tr w:rsidR="003A3872" w:rsidRPr="009A70E6" w14:paraId="4A0EAEBC" w14:textId="77777777" w:rsidTr="00690204">
        <w:trPr>
          <w:trHeight w:hRule="exact" w:val="640"/>
        </w:trPr>
        <w:tc>
          <w:tcPr>
            <w:tcW w:w="1809" w:type="dxa"/>
            <w:vAlign w:val="bottom"/>
          </w:tcPr>
          <w:p w14:paraId="146BFEA5" w14:textId="77777777" w:rsidR="003A3872" w:rsidRPr="009A70E6" w:rsidRDefault="003A3872" w:rsidP="00690204">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0E14ABC7" w14:textId="77777777" w:rsidR="003A3872" w:rsidRPr="009A70E6" w:rsidRDefault="003A3872" w:rsidP="00690204">
            <w:pPr>
              <w:pStyle w:val="a8"/>
            </w:pPr>
            <w:r w:rsidRPr="009A70E6">
              <w:t>20</w:t>
            </w:r>
            <w:r w:rsidRPr="009A70E6">
              <w:rPr>
                <w:rFonts w:hint="eastAsia"/>
              </w:rPr>
              <w:t>1</w:t>
            </w:r>
            <w:r>
              <w:t>7</w:t>
            </w:r>
            <w:r w:rsidRPr="009A70E6">
              <w:t>年</w:t>
            </w:r>
            <w:r>
              <w:t>3</w:t>
            </w:r>
            <w:r w:rsidRPr="009A70E6">
              <w:t>月</w:t>
            </w:r>
            <w:r>
              <w:t>28</w:t>
            </w:r>
            <w:r w:rsidRPr="009A70E6">
              <w:t>日</w:t>
            </w:r>
          </w:p>
        </w:tc>
      </w:tr>
      <w:tr w:rsidR="003A3872" w:rsidRPr="009A70E6" w14:paraId="7A35066A" w14:textId="77777777" w:rsidTr="00690204">
        <w:trPr>
          <w:trHeight w:hRule="exact" w:val="640"/>
        </w:trPr>
        <w:tc>
          <w:tcPr>
            <w:tcW w:w="1809" w:type="dxa"/>
            <w:vAlign w:val="bottom"/>
          </w:tcPr>
          <w:p w14:paraId="30523A0A" w14:textId="77777777" w:rsidR="003A3872" w:rsidRPr="009A70E6" w:rsidRDefault="003A3872" w:rsidP="00690204"/>
        </w:tc>
        <w:tc>
          <w:tcPr>
            <w:tcW w:w="4074" w:type="dxa"/>
            <w:gridSpan w:val="2"/>
            <w:tcBorders>
              <w:top w:val="single" w:sz="6" w:space="0" w:color="auto"/>
            </w:tcBorders>
            <w:vAlign w:val="bottom"/>
          </w:tcPr>
          <w:p w14:paraId="5D896002" w14:textId="77777777" w:rsidR="003A3872" w:rsidRPr="009A70E6" w:rsidRDefault="003A3872" w:rsidP="00690204"/>
        </w:tc>
      </w:tr>
    </w:tbl>
    <w:p w14:paraId="5F43FA9B" w14:textId="77777777" w:rsidR="003A3872" w:rsidRDefault="003A3872" w:rsidP="003A3872">
      <w:pPr>
        <w:pStyle w:val="10"/>
        <w:sectPr w:rsidR="003A3872" w:rsidSect="002617AA">
          <w:headerReference w:type="default" r:id="rId5"/>
          <w:footerReference w:type="default" r:id="rId6"/>
          <w:headerReference w:type="first" r:id="rId7"/>
          <w:pgSz w:w="11906" w:h="16838" w:code="9"/>
          <w:pgMar w:top="1418" w:right="1418" w:bottom="1418" w:left="1701" w:header="851" w:footer="992" w:gutter="0"/>
          <w:pgNumType w:fmt="upperRoman" w:start="1"/>
          <w:cols w:space="425"/>
          <w:titlePg/>
          <w:docGrid w:linePitch="312"/>
        </w:sectPr>
      </w:pPr>
    </w:p>
    <w:p w14:paraId="4DF1EDF1" w14:textId="77777777" w:rsidR="003A3872" w:rsidRPr="008E5519" w:rsidRDefault="003A3872" w:rsidP="003A3872">
      <w:pPr>
        <w:pStyle w:val="ae"/>
      </w:pPr>
      <w:r w:rsidRPr="008E5519">
        <w:rPr>
          <w:rFonts w:hint="eastAsia"/>
        </w:rPr>
        <w:lastRenderedPageBreak/>
        <w:t>小微型企业快速建站的分析与研究</w:t>
      </w:r>
    </w:p>
    <w:p w14:paraId="55420407" w14:textId="77777777" w:rsidR="003A3872" w:rsidRPr="008E5519" w:rsidRDefault="003A3872" w:rsidP="003A3872">
      <w:pPr>
        <w:pStyle w:val="af"/>
        <w:ind w:left="420" w:right="420"/>
      </w:pPr>
      <w:r w:rsidRPr="008E5519">
        <w:rPr>
          <w:rStyle w:val="af0"/>
          <w:rFonts w:hint="eastAsia"/>
        </w:rPr>
        <w:t>摘</w:t>
      </w:r>
      <w:r w:rsidRPr="008E5519">
        <w:rPr>
          <w:rStyle w:val="af0"/>
          <w:rFonts w:hint="eastAsia"/>
        </w:rPr>
        <w:t xml:space="preserve">  </w:t>
      </w:r>
      <w:r w:rsidRPr="008E5519">
        <w:rPr>
          <w:rStyle w:val="af0"/>
          <w:rFonts w:hint="eastAsia"/>
        </w:rPr>
        <w:t>要：</w:t>
      </w:r>
      <w:r w:rsidRPr="00856A82">
        <w:rPr>
          <w:rFonts w:hint="eastAsia"/>
        </w:rPr>
        <w:t>随着高等教育改革的不断深化</w:t>
      </w:r>
      <w:r w:rsidRPr="00856A82">
        <w:rPr>
          <w:rFonts w:hint="eastAsia"/>
        </w:rPr>
        <w:t>,</w:t>
      </w:r>
      <w:r w:rsidRPr="00856A82">
        <w:rPr>
          <w:rFonts w:hint="eastAsia"/>
        </w:rPr>
        <w:t>大学生学习、生活方式出现了许多新变化</w:t>
      </w:r>
      <w:r w:rsidRPr="00856A82">
        <w:rPr>
          <w:rFonts w:hint="eastAsia"/>
        </w:rPr>
        <w:t>,</w:t>
      </w:r>
      <w:r w:rsidRPr="00856A82">
        <w:rPr>
          <w:rFonts w:hint="eastAsia"/>
        </w:rPr>
        <w:t>学生社团以其组织的自发性、活动的自主性和符合青年学生特点</w:t>
      </w:r>
      <w:r w:rsidRPr="00856A82">
        <w:rPr>
          <w:rFonts w:hint="eastAsia"/>
        </w:rPr>
        <w:t>,</w:t>
      </w:r>
      <w:r w:rsidRPr="00856A82">
        <w:rPr>
          <w:rFonts w:hint="eastAsia"/>
        </w:rPr>
        <w:t>正越来越受到青年学生的欢迎。新时期思想政治工作进社团</w:t>
      </w:r>
      <w:r w:rsidRPr="00856A82">
        <w:rPr>
          <w:rFonts w:hint="eastAsia"/>
        </w:rPr>
        <w:t>,</w:t>
      </w:r>
      <w:r w:rsidRPr="00856A82">
        <w:rPr>
          <w:rFonts w:hint="eastAsia"/>
        </w:rPr>
        <w:t>对加强学生社团的建设和管理</w:t>
      </w:r>
      <w:r w:rsidRPr="00856A82">
        <w:rPr>
          <w:rFonts w:hint="eastAsia"/>
        </w:rPr>
        <w:t>,</w:t>
      </w:r>
      <w:r w:rsidRPr="00856A82">
        <w:rPr>
          <w:rFonts w:hint="eastAsia"/>
        </w:rPr>
        <w:t>推进大学生素质教育和维护高校稳定有着十分重要的作用。新时期高校思想政治工作进社团的任务越来越紧迫。</w:t>
      </w:r>
    </w:p>
    <w:p w14:paraId="60A15356" w14:textId="77777777" w:rsidR="003A3872" w:rsidRPr="008E5519" w:rsidRDefault="003A3872" w:rsidP="003A3872">
      <w:pPr>
        <w:pStyle w:val="af"/>
        <w:ind w:left="420" w:right="420"/>
      </w:pPr>
      <w:r w:rsidRPr="008E5519">
        <w:rPr>
          <w:rStyle w:val="af0"/>
          <w:rFonts w:hint="eastAsia"/>
        </w:rPr>
        <w:t>关键词：</w:t>
      </w:r>
      <w:r>
        <w:rPr>
          <w:rFonts w:hint="eastAsia"/>
        </w:rPr>
        <w:t>社团</w:t>
      </w:r>
      <w:r w:rsidRPr="008E5519">
        <w:rPr>
          <w:rFonts w:hint="eastAsia"/>
        </w:rPr>
        <w:t xml:space="preserve">; </w:t>
      </w:r>
      <w:r>
        <w:rPr>
          <w:rFonts w:hint="eastAsia"/>
        </w:rPr>
        <w:t>管理</w:t>
      </w:r>
      <w:r w:rsidRPr="008E5519">
        <w:rPr>
          <w:rFonts w:hint="eastAsia"/>
        </w:rPr>
        <w:t xml:space="preserve">; </w:t>
      </w:r>
      <w:r>
        <w:rPr>
          <w:rFonts w:hint="eastAsia"/>
        </w:rPr>
        <w:t>初探</w:t>
      </w:r>
    </w:p>
    <w:p w14:paraId="2806FF6F" w14:textId="77777777" w:rsidR="003A3872" w:rsidRDefault="003A3872" w:rsidP="003A3872">
      <w:pPr>
        <w:pStyle w:val="1"/>
        <w:spacing w:before="156" w:after="156"/>
      </w:pPr>
      <w:r w:rsidRPr="00856A82">
        <w:rPr>
          <w:rFonts w:hint="eastAsia"/>
        </w:rPr>
        <w:t>社团能带给大学生的好处</w:t>
      </w:r>
    </w:p>
    <w:p w14:paraId="2F81FC19" w14:textId="77777777" w:rsidR="003A3872" w:rsidRDefault="003A3872" w:rsidP="003A3872">
      <w:pPr>
        <w:pStyle w:val="af1"/>
        <w:ind w:firstLine="480"/>
      </w:pPr>
      <w:r w:rsidRPr="00856A82">
        <w:rPr>
          <w:rFonts w:hint="eastAsia"/>
        </w:rPr>
        <w:t>大学生社团是有别于班级，团支部等传统学习和管理的组织。不同的社团有不同的组织方式，自愿召集学生参与各种各样形式的活动。学生参与的热情不同，他们反而</w:t>
      </w:r>
      <w:r>
        <w:rPr>
          <w:rFonts w:hint="eastAsia"/>
        </w:rPr>
        <w:t>也</w:t>
      </w:r>
      <w:r w:rsidRPr="00856A82">
        <w:rPr>
          <w:rFonts w:hint="eastAsia"/>
        </w:rPr>
        <w:t>能从中获得锻炼与提高，对课堂以外的知识有很好的补充。</w:t>
      </w:r>
    </w:p>
    <w:p w14:paraId="28B11C75" w14:textId="77777777" w:rsidR="003A3872" w:rsidRDefault="003A3872" w:rsidP="003A3872">
      <w:pPr>
        <w:pStyle w:val="1"/>
        <w:spacing w:before="156" w:after="156"/>
      </w:pPr>
      <w:r w:rsidRPr="00856A82">
        <w:rPr>
          <w:rFonts w:hint="eastAsia"/>
        </w:rPr>
        <w:t>社团制度管理状况</w:t>
      </w:r>
    </w:p>
    <w:p w14:paraId="2D9D7206" w14:textId="77777777" w:rsidR="003A3872" w:rsidRDefault="003A3872" w:rsidP="003A3872">
      <w:pPr>
        <w:pStyle w:val="af1"/>
        <w:ind w:firstLine="480"/>
      </w:pPr>
      <w:r w:rsidRPr="00856A82">
        <w:rPr>
          <w:rFonts w:hint="eastAsia"/>
        </w:rPr>
        <w:t>部分社团对管理的认识不够高，经常导致社团活动的经费紧张，活动场地与设施建设的不到位也同样会拖垮整个社团的氛围。在如今新时代的大学，更应该紧跟时代发展潮流，科学指导社团发展，利用创新的技术促进大学社团健康的发展。</w:t>
      </w:r>
    </w:p>
    <w:p w14:paraId="0C2C0887" w14:textId="77777777" w:rsidR="003A3872" w:rsidRDefault="003A3872" w:rsidP="003A3872">
      <w:pPr>
        <w:pStyle w:val="1"/>
        <w:spacing w:before="156" w:after="156"/>
      </w:pPr>
      <w:r w:rsidRPr="00BC7D35">
        <w:rPr>
          <w:rFonts w:hint="eastAsia"/>
        </w:rPr>
        <w:t>发达国家大学生社团的建设</w:t>
      </w:r>
    </w:p>
    <w:p w14:paraId="104FED4D" w14:textId="77777777" w:rsidR="003A3872" w:rsidRDefault="003A3872" w:rsidP="003A3872">
      <w:pPr>
        <w:pStyle w:val="af1"/>
        <w:ind w:firstLine="480"/>
      </w:pPr>
      <w:r>
        <w:rPr>
          <w:rFonts w:hint="eastAsia"/>
        </w:rPr>
        <w:t>管理理念讲究人性化、个性化。</w:t>
      </w:r>
    </w:p>
    <w:p w14:paraId="654F56AC" w14:textId="77777777" w:rsidR="003A3872" w:rsidRDefault="003A3872" w:rsidP="003A3872">
      <w:pPr>
        <w:pStyle w:val="af1"/>
        <w:ind w:firstLine="480"/>
      </w:pPr>
      <w:r>
        <w:rPr>
          <w:rFonts w:hint="eastAsia"/>
        </w:rPr>
        <w:t>英国的大学生社团强调“以学生为中心”的管理理念，把“促进学生全面发展”作为工作的落脚点。在英国，大学生社团在公共场所备有大量有关学业咨询、职业咨询、心理咨询等方面的免费宣传资料及各类调查表，且在网上公布供学生查询，有些大学把学生社团调查的结果作为制定学校战略和政策的重要依据。</w:t>
      </w:r>
    </w:p>
    <w:p w14:paraId="2FBCEB10" w14:textId="77777777" w:rsidR="003A3872" w:rsidRDefault="003A3872" w:rsidP="003A3872">
      <w:pPr>
        <w:pStyle w:val="af1"/>
        <w:ind w:firstLine="480"/>
      </w:pPr>
      <w:r>
        <w:rPr>
          <w:rFonts w:hint="eastAsia"/>
        </w:rPr>
        <w:t>英国的大学尊重学生多元化需求，强调给每个学生平等接受教育与服务的机会，特别强调不能因重视多数人的利益而忽视或影响少数人的利益。如邓迪大学的学生支持中心，明确把学生当作顾客，帮助学生解决和克服各种困难，让学生</w:t>
      </w:r>
      <w:r>
        <w:rPr>
          <w:rFonts w:hint="eastAsia"/>
        </w:rPr>
        <w:lastRenderedPageBreak/>
        <w:t>真正享受美好的大学时光。</w:t>
      </w:r>
    </w:p>
    <w:p w14:paraId="7D9291D6" w14:textId="77777777" w:rsidR="003A3872" w:rsidRDefault="003A3872" w:rsidP="003A3872">
      <w:pPr>
        <w:pStyle w:val="af1"/>
        <w:ind w:firstLine="480"/>
      </w:pPr>
      <w:r>
        <w:rPr>
          <w:rFonts w:hint="eastAsia"/>
        </w:rPr>
        <w:t>在美国，思想和个性的自由是美国社会的基本特点，反映在大学生社团建设中，就是强调学生在课外或非学术活动中的个体发展，强调大学要培养“完整学生”的理念，注重学生社团的“全面育人”功能，只要学生社团不违法，随时都可以开展活动。因此，美国的大学生社团活动内容主要以“自由、民主”为主，以争取个体的自由为核心。</w:t>
      </w:r>
    </w:p>
    <w:p w14:paraId="7AF1B474" w14:textId="77777777" w:rsidR="003A3872" w:rsidRDefault="003A3872" w:rsidP="003A3872">
      <w:pPr>
        <w:pStyle w:val="af1"/>
        <w:ind w:firstLine="480"/>
      </w:pPr>
      <w:r>
        <w:rPr>
          <w:rFonts w:hint="eastAsia"/>
        </w:rPr>
        <w:t>澳大利亚重视学生社团的平等性、民主性和自主性。如悉尼大学认为，学生在学校不是被动的支配者，而是主动参与的个体。在这种主导思想下建设起来的社团文化，自然把学生视为学生社团的主体。</w:t>
      </w:r>
    </w:p>
    <w:p w14:paraId="25A4ADC5" w14:textId="77777777" w:rsidR="003A3872" w:rsidRDefault="003A3872" w:rsidP="003A3872">
      <w:pPr>
        <w:pStyle w:val="af1"/>
        <w:ind w:firstLine="480"/>
      </w:pPr>
      <w:r>
        <w:rPr>
          <w:rFonts w:hint="eastAsia"/>
        </w:rPr>
        <w:t>工作制度程序化、法制化</w:t>
      </w:r>
    </w:p>
    <w:p w14:paraId="39AB1A23" w14:textId="77777777" w:rsidR="003A3872" w:rsidRDefault="003A3872" w:rsidP="003A3872">
      <w:pPr>
        <w:pStyle w:val="af1"/>
        <w:ind w:firstLine="480"/>
      </w:pPr>
      <w:r>
        <w:rPr>
          <w:rFonts w:hint="eastAsia"/>
        </w:rPr>
        <w:t>在大学生社团批准成立的程序和条件上，发达国家高校基本一致。澳大利亚的悉尼大学、美国的哈佛大学、新加坡的南洋理工学院都明确规定正式批准成立学生社团的条件有：发起成立社团的学生要向学生会或理事会提出申请，出具社团的章程，社团章程中要保证会员不会因种</w:t>
      </w:r>
    </w:p>
    <w:p w14:paraId="741673B3" w14:textId="77777777" w:rsidR="003A3872" w:rsidRDefault="003A3872" w:rsidP="003A3872">
      <w:pPr>
        <w:pStyle w:val="af1"/>
        <w:ind w:firstLine="480"/>
      </w:pPr>
      <w:r>
        <w:rPr>
          <w:rFonts w:hint="eastAsia"/>
        </w:rPr>
        <w:t>族、信仰、肤色、性别、性倾向和身体残疾等受到歧视；必须提供详细的会员名单，会员应当是已注册的表现良好的学生，每个社团至少要有</w:t>
      </w:r>
      <w:r>
        <w:rPr>
          <w:rFonts w:hint="eastAsia"/>
        </w:rPr>
        <w:t>10</w:t>
      </w:r>
      <w:r>
        <w:rPr>
          <w:rFonts w:hint="eastAsia"/>
        </w:rPr>
        <w:t>个学生会员；学生社团的组织机构一般由会长、副会长、秘书构成，有的社团还有宣传、活动、后勤、财务等部门，均设置部门相关负责人。</w:t>
      </w:r>
    </w:p>
    <w:p w14:paraId="1C6182B4" w14:textId="77777777" w:rsidR="003A3872" w:rsidRDefault="003A3872" w:rsidP="003A3872">
      <w:pPr>
        <w:pStyle w:val="af1"/>
        <w:ind w:firstLine="480"/>
      </w:pPr>
      <w:r>
        <w:rPr>
          <w:rFonts w:hint="eastAsia"/>
        </w:rPr>
        <w:t>悉尼大学规定，只有正式批准成立的学生社团才能使用“悉尼大学”等字样和悉尼大学校徽；</w:t>
      </w:r>
    </w:p>
    <w:p w14:paraId="63E003C9" w14:textId="77777777" w:rsidR="003A3872" w:rsidRDefault="003A3872" w:rsidP="003A3872">
      <w:pPr>
        <w:pStyle w:val="af1"/>
        <w:ind w:firstLine="480"/>
      </w:pPr>
      <w:r>
        <w:rPr>
          <w:rFonts w:hint="eastAsia"/>
        </w:rPr>
        <w:t>哈佛大学新生人手一本《哈佛大学学生社团手册》，专门指明了申报成立社团的基本程序。由于经济、政治、历史和文化等因素不同，各国的法律对青年社团的规定也不尽相同。德国、法国等的青年社团数量众多，运行情况良好。</w:t>
      </w:r>
    </w:p>
    <w:p w14:paraId="23FE3267" w14:textId="77777777" w:rsidR="003A3872" w:rsidRDefault="003A3872" w:rsidP="003A3872">
      <w:pPr>
        <w:pStyle w:val="af1"/>
        <w:ind w:firstLine="480"/>
      </w:pPr>
      <w:r>
        <w:rPr>
          <w:rFonts w:hint="eastAsia"/>
        </w:rPr>
        <w:t>在德国，法律对青年社团设立采取的是准则主义原则。在德国民法典中规定：只要“</w:t>
      </w:r>
      <w:r>
        <w:rPr>
          <w:rFonts w:hint="eastAsia"/>
        </w:rPr>
        <w:t>7</w:t>
      </w:r>
      <w:r>
        <w:rPr>
          <w:rFonts w:hint="eastAsia"/>
        </w:rPr>
        <w:t>人以上，不违反宪法、有章程、明确解散后财产的归属，达到这些条件，即可获得法律登记”。法国历来是一个很有法治传统的国家。在《人权宣言》《法国民法典》等基本法律对青年社会组织形成了专门的非营利社团管理法等专门的法律，构成了社会组织管理的基本框架。</w:t>
      </w:r>
      <w:r>
        <w:rPr>
          <w:rFonts w:hint="eastAsia"/>
        </w:rPr>
        <w:t>1901</w:t>
      </w:r>
      <w:r>
        <w:rPr>
          <w:rFonts w:hint="eastAsia"/>
        </w:rPr>
        <w:t>年</w:t>
      </w:r>
      <w:r>
        <w:rPr>
          <w:rFonts w:hint="eastAsia"/>
        </w:rPr>
        <w:t>7</w:t>
      </w:r>
      <w:r>
        <w:rPr>
          <w:rFonts w:hint="eastAsia"/>
        </w:rPr>
        <w:t>月</w:t>
      </w:r>
      <w:r>
        <w:rPr>
          <w:rFonts w:hint="eastAsia"/>
        </w:rPr>
        <w:t>1</w:t>
      </w:r>
      <w:r>
        <w:rPr>
          <w:rFonts w:hint="eastAsia"/>
        </w:rPr>
        <w:t>日正式生效的《非营利社团管理法》就是一部关于非营利社团的契约之法律</w:t>
      </w:r>
      <w:r>
        <w:rPr>
          <w:rFonts w:hint="eastAsia"/>
        </w:rPr>
        <w:t>[1]</w:t>
      </w:r>
      <w:r>
        <w:rPr>
          <w:rFonts w:hint="eastAsia"/>
        </w:rPr>
        <w:t>。</w:t>
      </w:r>
    </w:p>
    <w:p w14:paraId="69E060F9" w14:textId="77777777" w:rsidR="003A3872" w:rsidRDefault="003A3872" w:rsidP="003A3872">
      <w:pPr>
        <w:pStyle w:val="af1"/>
        <w:ind w:firstLine="480"/>
      </w:pPr>
      <w:r>
        <w:rPr>
          <w:rFonts w:hint="eastAsia"/>
        </w:rPr>
        <w:t>美国高校管理社团的核心指导思想是“依法治团”，具体表现在：《联邦宪法》</w:t>
      </w:r>
      <w:r>
        <w:rPr>
          <w:rFonts w:hint="eastAsia"/>
        </w:rPr>
        <w:lastRenderedPageBreak/>
        <w:t>和各州制定的专门性法律成为高校管理学生社团的最高法律依据；学校的各项规章制度对指导教师、学生、家长和介入学生社团活动的社会单位或个人都有明确的规定；管理部门职能明确，奖惩分明；通过提供意见和经费等方式鼓励和指导学生社团进行自我管理，自我完善。</w:t>
      </w:r>
    </w:p>
    <w:p w14:paraId="5FF51C34" w14:textId="77777777" w:rsidR="003A3872" w:rsidRDefault="003A3872" w:rsidP="003A3872">
      <w:pPr>
        <w:pStyle w:val="1"/>
        <w:spacing w:before="156" w:after="156"/>
      </w:pPr>
      <w:r w:rsidRPr="00BC7D35">
        <w:rPr>
          <w:rFonts w:hint="eastAsia"/>
        </w:rPr>
        <w:t>发达国家学生社团建设的几点启示</w:t>
      </w:r>
    </w:p>
    <w:p w14:paraId="5947D85F" w14:textId="77777777" w:rsidR="003A3872" w:rsidRDefault="003A3872" w:rsidP="003A3872">
      <w:pPr>
        <w:pStyle w:val="af1"/>
        <w:ind w:firstLine="480"/>
      </w:pPr>
      <w:r>
        <w:rPr>
          <w:rFonts w:hint="eastAsia"/>
        </w:rPr>
        <w:t xml:space="preserve">1. </w:t>
      </w:r>
      <w:r>
        <w:rPr>
          <w:rFonts w:hint="eastAsia"/>
        </w:rPr>
        <w:t>加强理论研究，促使管理理念人本化、个性化，使理念由“以学生为本”转变为“面向全体学生、促进全面发展”。大学生社团建设是一门理论性、实践性、操作性都非常强，极具研究性。学生社团以它特有的组织形式和活动特点，发挥着其他教育形式不可替代的作用。特别是在高</w:t>
      </w:r>
    </w:p>
    <w:p w14:paraId="34449A6A" w14:textId="77777777" w:rsidR="003A3872" w:rsidRDefault="003A3872" w:rsidP="003A3872">
      <w:pPr>
        <w:pStyle w:val="af1"/>
        <w:ind w:firstLine="480"/>
      </w:pPr>
      <w:r>
        <w:rPr>
          <w:rFonts w:hint="eastAsia"/>
        </w:rPr>
        <w:t>等教育由精英化走向大众化的过程中，必须转变观念，深入研究学生社团的特点和现状，针对其存在的问题提出相应措施，充分发挥学生社团的育人功能。为此，高校应把学生社团建设当作一门学问加以研究，并在借鉴国外学生社团建设的基础上，逐步探索出一套符合我国大学生社团实际的指导理论和实践体系。同时，我们必须转变观念，积极拓展“以学生为本”理念的内涵，坚持“面向全体学生、促进全面发展”的理念，使每一个学生都能培养成为社会所需要的有用人才，让每个学生在学生社团中学有所成、学有所得、全面发展，使每个学生的个性得到张扬，才能得到展示，充分体现人本化、个性化，使理念由“以学生为本”转变为“面向全体学生、促进全面发展”。</w:t>
      </w:r>
      <w:r>
        <w:rPr>
          <w:rFonts w:hint="eastAsia"/>
        </w:rPr>
        <w:t xml:space="preserve">2. </w:t>
      </w:r>
      <w:r>
        <w:rPr>
          <w:rFonts w:hint="eastAsia"/>
        </w:rPr>
        <w:t>完善管理制度，促使工作制度程序化、法制化，使社团中的学生由“被动权利主体”转变为“主动权利主体”。大学生社团建设是一项系统工程，政府和高校应致力于社团建设的相关法律和制度的制定，构建有效的社团保障体系，促使社团建设政策程序化、法制化，切实维护大学生的主体利益。为此，面对我国高校学生社团数量众多，组织机构不完善，运行机制不通畅，保障机制不健全等情况，大学生作为社团中的权利主体，要主动了解国家有关社团的政策和法律规章制度，如国务院颁布的《社会团体登记管理条例》，《中组部、民政部、人事部、财政部、劳动部关于全国性的社会团体编制及其有关问题的暂行规定》，以及各高校制定《学生社团章程》等，合理合法地维护自己的权益。这里需要强调，学校给社团更多的自主权并不意味着“放任自流”、“任其发展”，而是在宏观上给以更多的指导和帮助。所以，高校应借鉴国外社团建设的先进经验，并将其纳入学校管理，制订切实可行的《学生社团管</w:t>
      </w:r>
      <w:r>
        <w:rPr>
          <w:rFonts w:hint="eastAsia"/>
        </w:rPr>
        <w:lastRenderedPageBreak/>
        <w:t>理条例》，使学生由“被动权利主体”转变为“主动权利主体”。</w:t>
      </w:r>
    </w:p>
    <w:p w14:paraId="46E4AF8C" w14:textId="77777777" w:rsidR="003A3872" w:rsidRDefault="003A3872" w:rsidP="003A3872">
      <w:pPr>
        <w:pStyle w:val="af1"/>
        <w:ind w:firstLine="480"/>
      </w:pPr>
      <w:r>
        <w:rPr>
          <w:rFonts w:hint="eastAsia"/>
        </w:rPr>
        <w:t xml:space="preserve">3. </w:t>
      </w:r>
      <w:r>
        <w:rPr>
          <w:rFonts w:hint="eastAsia"/>
        </w:rPr>
        <w:t>健全组织机构，促使管理机构专门化、综合化，使社团工作由“粗放型”向“精细型”转变。大学生社团具有特殊性，高校应根据社团不同的特点和宗旨，突出重点、分类指导，设立专门机构，有针对性地进行科学指导，优化社团结构，扶持创办特色社团，重点培养品牌社团，充分发挥它们排头兵的示范作用。为此，教育部门应借鉴国外政府、</w:t>
      </w:r>
    </w:p>
    <w:p w14:paraId="4E2F5BEF" w14:textId="77777777" w:rsidR="003A3872" w:rsidRDefault="003A3872" w:rsidP="003A3872">
      <w:pPr>
        <w:pStyle w:val="af1"/>
        <w:ind w:firstLine="480"/>
      </w:pPr>
      <w:r>
        <w:rPr>
          <w:rFonts w:hint="eastAsia"/>
        </w:rPr>
        <w:t>高校设立类似于“学生社团联合会”等专门机构管理社团的做法。做到分工明确，相互配合，如各级党委教育部门、共青团组织负责高校学生社团工作的领导，高校党委要把社团建设与学校的教育教学改革和人才培养有机结合，学校团委要切实承担学生社团的指导和日常管理工作，学校宣传、学生管理、教务、科研和后勤等部门为学生社团的建设和发展创造条件，要逐步形成“党委领导，行政支持，团组织具体管理，各部门共同关心”的管理格局，使社团管理机构专门化、服务功能综合化，使社团建设由“粗放型”向“精细型”转变。</w:t>
      </w:r>
    </w:p>
    <w:p w14:paraId="09E6C402" w14:textId="77777777" w:rsidR="003A3872" w:rsidRDefault="003A3872" w:rsidP="003A3872">
      <w:pPr>
        <w:pStyle w:val="af1"/>
        <w:ind w:firstLine="480"/>
      </w:pPr>
      <w:r>
        <w:rPr>
          <w:rFonts w:hint="eastAsia"/>
        </w:rPr>
        <w:t xml:space="preserve">4. </w:t>
      </w:r>
      <w:r>
        <w:rPr>
          <w:rFonts w:hint="eastAsia"/>
        </w:rPr>
        <w:t>丰富社团内涵，促使活动内容课程化、学分化，使学生社团由“单一型”向“综合型”转变。现代高等教育逐渐改变了过去那种重知识传授、轻能力培养，重课堂统一授课、轻课外拓展知识面的传统教育模式，强调学生的智能发展和个性发展，以适应社会主义市场经济条件下社会对人才的多样化需求。为此，高校应重视学生的社会责任感、创新精神和实践能力的培养，改变传统教育模式，丰富社团活动内涵，改变过去纯粹的兴趣型为主向兴趣和务实并重型转变、由人文型为主向人文和科研并重型转变，由自主型为主向自主和组织并重型转变，减少过去内容单</w:t>
      </w:r>
    </w:p>
    <w:p w14:paraId="74FA2E94" w14:textId="77777777" w:rsidR="003A3872" w:rsidRDefault="003A3872" w:rsidP="003A3872">
      <w:pPr>
        <w:pStyle w:val="af1"/>
        <w:ind w:firstLine="480"/>
      </w:pPr>
      <w:r>
        <w:rPr>
          <w:rFonts w:hint="eastAsia"/>
        </w:rPr>
        <w:t>一、形式单调、范围较小、不受欢迎的学生社团，支持跨度较大、层次较高、范围较广、深受欢迎的学生社团，逐步使学生社团走向规范化、科技型、高效率、多功能的发展之路，使之成为学生综合素质能力培养的重要场所。同时学生根据自己的兴趣爱好和发展意图，按照学分要求，课程设置、合理取舍，从而获得其多种能力的锻炼，从而使社团活动形式多样，真正实现由“单一型”向“综合型”转变。</w:t>
      </w:r>
    </w:p>
    <w:p w14:paraId="3CD9EA43" w14:textId="77777777" w:rsidR="003A3872" w:rsidRDefault="003A3872" w:rsidP="003A3872">
      <w:pPr>
        <w:pStyle w:val="af1"/>
        <w:ind w:firstLine="480"/>
      </w:pPr>
      <w:r>
        <w:rPr>
          <w:rFonts w:hint="eastAsia"/>
        </w:rPr>
        <w:t xml:space="preserve">5. </w:t>
      </w:r>
      <w:r>
        <w:rPr>
          <w:rFonts w:hint="eastAsia"/>
        </w:rPr>
        <w:t>借鉴先进经验，促使评价体系多样化、网络化，实现评价体系由“单一化”向“多样化”转变。高校学生社团评价体系的建立是一项创新工程，必须改变传统的重“活动数量、形式”的评价机制，坚持以“活动效果”为中心的评价机制。</w:t>
      </w:r>
      <w:r>
        <w:rPr>
          <w:rFonts w:hint="eastAsia"/>
        </w:rPr>
        <w:lastRenderedPageBreak/>
        <w:t>为此，要使学生社团评价体系多样化、网络化，借鉴国外经验需做到：一是社团评价主体多样化。高校、政府和社会都是大学生社团评价的主体，政府和社会负责宏观评价，高校负责具体评价；二是社团评价机构立体化。政府、高校、社会作为横向评价主体的同时，各主体内部应形成纵向的评价机构，使横向主体和纵向主体相互联系、相互作用；三是评价体系网络化。积极利用网络这个评价平台，为学生社团的评价提供全面的信息服务，真正实现评价体系由“单一化”向“多样化”转变。</w:t>
      </w:r>
    </w:p>
    <w:p w14:paraId="0EFCE7FB" w14:textId="77777777" w:rsidR="003A3872" w:rsidRDefault="003A3872" w:rsidP="003A3872">
      <w:pPr>
        <w:pStyle w:val="af2"/>
        <w:spacing w:before="312" w:after="312"/>
      </w:pPr>
      <w:r>
        <w:rPr>
          <w:rFonts w:hint="eastAsia"/>
        </w:rPr>
        <w:t>参考文献</w:t>
      </w:r>
    </w:p>
    <w:p w14:paraId="175C4148" w14:textId="77777777" w:rsidR="003A3872" w:rsidRDefault="003A3872" w:rsidP="003A3872">
      <w:pPr>
        <w:pStyle w:val="a"/>
        <w:ind w:left="420" w:hanging="420"/>
      </w:pPr>
      <w:r w:rsidRPr="00BC7D35">
        <w:rPr>
          <w:rFonts w:hint="eastAsia"/>
        </w:rPr>
        <w:t>杨开勇</w:t>
      </w:r>
      <w:r w:rsidRPr="00BC7D35">
        <w:rPr>
          <w:rFonts w:hint="eastAsia"/>
        </w:rPr>
        <w:t xml:space="preserve">. </w:t>
      </w:r>
      <w:r w:rsidRPr="00BC7D35">
        <w:rPr>
          <w:rFonts w:hint="eastAsia"/>
        </w:rPr>
        <w:t>高校学生社团管理方法初探</w:t>
      </w:r>
      <w:r w:rsidRPr="00BC7D35">
        <w:rPr>
          <w:rFonts w:hint="eastAsia"/>
        </w:rPr>
        <w:t xml:space="preserve">[J]. </w:t>
      </w:r>
      <w:r w:rsidRPr="00BC7D35">
        <w:rPr>
          <w:rFonts w:hint="eastAsia"/>
        </w:rPr>
        <w:t>无锡南洋职业技术学院论丛</w:t>
      </w:r>
      <w:r w:rsidRPr="00BC7D35">
        <w:rPr>
          <w:rFonts w:hint="eastAsia"/>
        </w:rPr>
        <w:t>, 2006 (1): 12-14.</w:t>
      </w:r>
    </w:p>
    <w:p w14:paraId="49412A5E" w14:textId="77777777" w:rsidR="003A3872" w:rsidRDefault="003A3872" w:rsidP="003A3872">
      <w:pPr>
        <w:pStyle w:val="a"/>
        <w:ind w:left="420" w:hanging="420"/>
      </w:pPr>
      <w:r w:rsidRPr="00BC7D35">
        <w:rPr>
          <w:rFonts w:hint="eastAsia"/>
        </w:rPr>
        <w:t>李新</w:t>
      </w:r>
      <w:r w:rsidRPr="00BC7D35">
        <w:rPr>
          <w:rFonts w:hint="eastAsia"/>
        </w:rPr>
        <w:t xml:space="preserve">. </w:t>
      </w:r>
      <w:r w:rsidRPr="00BC7D35">
        <w:rPr>
          <w:rFonts w:hint="eastAsia"/>
        </w:rPr>
        <w:t>高校学生社团管理工作浅议</w:t>
      </w:r>
      <w:r w:rsidRPr="00BC7D35">
        <w:rPr>
          <w:rFonts w:hint="eastAsia"/>
        </w:rPr>
        <w:t xml:space="preserve">[J]. </w:t>
      </w:r>
      <w:r w:rsidRPr="00BC7D35">
        <w:rPr>
          <w:rFonts w:hint="eastAsia"/>
        </w:rPr>
        <w:t>南都学坛</w:t>
      </w:r>
      <w:r w:rsidRPr="00BC7D35">
        <w:rPr>
          <w:rFonts w:hint="eastAsia"/>
        </w:rPr>
        <w:t xml:space="preserve">: </w:t>
      </w:r>
      <w:r w:rsidRPr="00BC7D35">
        <w:rPr>
          <w:rFonts w:hint="eastAsia"/>
        </w:rPr>
        <w:t>南阳师专学报</w:t>
      </w:r>
      <w:r w:rsidRPr="00BC7D35">
        <w:rPr>
          <w:rFonts w:hint="eastAsia"/>
        </w:rPr>
        <w:t>, 1999, 19(2): 98-99.</w:t>
      </w:r>
    </w:p>
    <w:p w14:paraId="64032F5D" w14:textId="77777777" w:rsidR="003A3872" w:rsidRDefault="003A3872" w:rsidP="003A3872">
      <w:pPr>
        <w:pStyle w:val="a"/>
        <w:ind w:left="420" w:hanging="420"/>
      </w:pPr>
      <w:r w:rsidRPr="00BC7D35">
        <w:rPr>
          <w:rFonts w:hint="eastAsia"/>
        </w:rPr>
        <w:t>李新瑾</w:t>
      </w:r>
      <w:r w:rsidRPr="00BC7D35">
        <w:rPr>
          <w:rFonts w:hint="eastAsia"/>
        </w:rPr>
        <w:t xml:space="preserve">, </w:t>
      </w:r>
      <w:r w:rsidRPr="00BC7D35">
        <w:rPr>
          <w:rFonts w:hint="eastAsia"/>
        </w:rPr>
        <w:t>张丽华</w:t>
      </w:r>
      <w:r w:rsidRPr="00BC7D35">
        <w:rPr>
          <w:rFonts w:hint="eastAsia"/>
        </w:rPr>
        <w:t xml:space="preserve">. </w:t>
      </w:r>
      <w:r w:rsidRPr="00BC7D35">
        <w:rPr>
          <w:rFonts w:hint="eastAsia"/>
        </w:rPr>
        <w:t>高校学生社团管理机制的制订与创新</w:t>
      </w:r>
      <w:r w:rsidRPr="00BC7D35">
        <w:rPr>
          <w:rFonts w:hint="eastAsia"/>
        </w:rPr>
        <w:t xml:space="preserve">[J]. </w:t>
      </w:r>
      <w:r w:rsidRPr="00BC7D35">
        <w:rPr>
          <w:rFonts w:hint="eastAsia"/>
        </w:rPr>
        <w:t>广西青年干部学院学报</w:t>
      </w:r>
      <w:r w:rsidRPr="00BC7D35">
        <w:rPr>
          <w:rFonts w:hint="eastAsia"/>
        </w:rPr>
        <w:t>, 2010 (1): 36-38.</w:t>
      </w:r>
    </w:p>
    <w:p w14:paraId="693CED1B" w14:textId="77777777" w:rsidR="003A3872" w:rsidRDefault="003A3872" w:rsidP="003A3872">
      <w:pPr>
        <w:pStyle w:val="a"/>
        <w:ind w:left="420" w:hanging="420"/>
      </w:pPr>
      <w:r w:rsidRPr="00BC7D35">
        <w:rPr>
          <w:rFonts w:hint="eastAsia"/>
        </w:rPr>
        <w:t>罗琴</w:t>
      </w:r>
      <w:r w:rsidRPr="00BC7D35">
        <w:rPr>
          <w:rFonts w:hint="eastAsia"/>
        </w:rPr>
        <w:t xml:space="preserve">. </w:t>
      </w:r>
      <w:r w:rsidRPr="00BC7D35">
        <w:rPr>
          <w:rFonts w:hint="eastAsia"/>
        </w:rPr>
        <w:t>新时期高校学生社团管理模式研究</w:t>
      </w:r>
      <w:r w:rsidRPr="00BC7D35">
        <w:rPr>
          <w:rFonts w:hint="eastAsia"/>
        </w:rPr>
        <w:t>[J]. 2008.</w:t>
      </w:r>
    </w:p>
    <w:p w14:paraId="61611B58" w14:textId="77777777" w:rsidR="003A3872" w:rsidRDefault="003A3872" w:rsidP="003A3872">
      <w:pPr>
        <w:pStyle w:val="a"/>
        <w:ind w:left="420" w:hanging="420"/>
      </w:pPr>
      <w:r w:rsidRPr="00AB49F7">
        <w:rPr>
          <w:rFonts w:hint="eastAsia"/>
        </w:rPr>
        <w:t>唐雪莲</w:t>
      </w:r>
      <w:r w:rsidRPr="00AB49F7">
        <w:rPr>
          <w:rFonts w:hint="eastAsia"/>
        </w:rPr>
        <w:t xml:space="preserve">. </w:t>
      </w:r>
      <w:r w:rsidRPr="00AB49F7">
        <w:rPr>
          <w:rFonts w:hint="eastAsia"/>
        </w:rPr>
        <w:t>高校社团管理的有效途径</w:t>
      </w:r>
      <w:r w:rsidRPr="00AB49F7">
        <w:rPr>
          <w:rFonts w:hint="eastAsia"/>
        </w:rPr>
        <w:t xml:space="preserve">[J]. </w:t>
      </w:r>
      <w:r w:rsidRPr="00AB49F7">
        <w:rPr>
          <w:rFonts w:hint="eastAsia"/>
        </w:rPr>
        <w:t>安慶師範學院學報</w:t>
      </w:r>
      <w:r w:rsidRPr="00AB49F7">
        <w:rPr>
          <w:rFonts w:hint="eastAsia"/>
        </w:rPr>
        <w:t xml:space="preserve"> (</w:t>
      </w:r>
      <w:r w:rsidRPr="00AB49F7">
        <w:rPr>
          <w:rFonts w:hint="eastAsia"/>
        </w:rPr>
        <w:t>社會科學版</w:t>
      </w:r>
      <w:r w:rsidRPr="00AB49F7">
        <w:rPr>
          <w:rFonts w:hint="eastAsia"/>
        </w:rPr>
        <w:t>), 2006, 25(6): 112-114.</w:t>
      </w:r>
    </w:p>
    <w:p w14:paraId="6562E671" w14:textId="77777777" w:rsidR="003A3872" w:rsidRDefault="003A3872" w:rsidP="003A3872">
      <w:pPr>
        <w:pStyle w:val="a"/>
        <w:ind w:left="420" w:hanging="420"/>
      </w:pPr>
      <w:r w:rsidRPr="00AB49F7">
        <w:rPr>
          <w:rFonts w:hint="eastAsia"/>
        </w:rPr>
        <w:t>徐琦</w:t>
      </w:r>
      <w:r w:rsidRPr="00AB49F7">
        <w:rPr>
          <w:rFonts w:hint="eastAsia"/>
        </w:rPr>
        <w:t xml:space="preserve">. </w:t>
      </w:r>
      <w:r w:rsidRPr="00AB49F7">
        <w:rPr>
          <w:rFonts w:hint="eastAsia"/>
        </w:rPr>
        <w:t>中国大学生社团管理研究</w:t>
      </w:r>
      <w:r w:rsidRPr="00AB49F7">
        <w:rPr>
          <w:rFonts w:hint="eastAsia"/>
        </w:rPr>
        <w:t xml:space="preserve">[D]. </w:t>
      </w:r>
      <w:r w:rsidRPr="00AB49F7">
        <w:rPr>
          <w:rFonts w:hint="eastAsia"/>
        </w:rPr>
        <w:t>东北大学</w:t>
      </w:r>
      <w:r w:rsidRPr="00AB49F7">
        <w:rPr>
          <w:rFonts w:hint="eastAsia"/>
        </w:rPr>
        <w:t>, 2008.</w:t>
      </w:r>
    </w:p>
    <w:p w14:paraId="1E2F7756" w14:textId="77777777" w:rsidR="003A3872" w:rsidRDefault="003A3872" w:rsidP="003A3872">
      <w:pPr>
        <w:pStyle w:val="a"/>
        <w:ind w:left="420" w:hanging="420"/>
      </w:pPr>
      <w:r>
        <w:t>WILSON J. Node. js 8 the Right Way: Practical, Server-side Javascript that Scales[M]. [S.l.]:Pragmatic Bookshelf, 2018.</w:t>
      </w:r>
    </w:p>
    <w:p w14:paraId="1E01E281" w14:textId="77777777" w:rsidR="003A3872" w:rsidRDefault="003A3872" w:rsidP="003A3872">
      <w:pPr>
        <w:pStyle w:val="a"/>
        <w:ind w:left="420" w:hanging="420"/>
      </w:pPr>
      <w:r>
        <w:t>MARDAN A. Express js Guide: The Comprehensive Book on Express. js[M]. [S.l.]: AzatMardan, 2014.</w:t>
      </w:r>
    </w:p>
    <w:p w14:paraId="495B348C" w14:textId="77777777" w:rsidR="003A3872" w:rsidRDefault="003A3872" w:rsidP="003A3872">
      <w:pPr>
        <w:pStyle w:val="a"/>
        <w:ind w:left="420" w:hanging="420"/>
      </w:pPr>
      <w:r>
        <w:rPr>
          <w:rFonts w:hint="eastAsia"/>
        </w:rPr>
        <w:t>刘芳</w:t>
      </w:r>
      <w:r>
        <w:rPr>
          <w:rFonts w:hint="eastAsia"/>
        </w:rPr>
        <w:t xml:space="preserve">. </w:t>
      </w:r>
      <w:r>
        <w:rPr>
          <w:rFonts w:hint="eastAsia"/>
        </w:rPr>
        <w:t>基于短信猫的短信发送平台的设计与实现</w:t>
      </w:r>
      <w:r>
        <w:rPr>
          <w:rFonts w:hint="eastAsia"/>
        </w:rPr>
        <w:t xml:space="preserve">[J]. </w:t>
      </w:r>
      <w:r>
        <w:rPr>
          <w:rFonts w:hint="eastAsia"/>
        </w:rPr>
        <w:t>电脑知识与技术</w:t>
      </w:r>
      <w:r>
        <w:rPr>
          <w:rFonts w:hint="eastAsia"/>
        </w:rPr>
        <w:t xml:space="preserve">: </w:t>
      </w:r>
      <w:r>
        <w:rPr>
          <w:rFonts w:hint="eastAsia"/>
        </w:rPr>
        <w:t>学术交流</w:t>
      </w:r>
      <w:r>
        <w:rPr>
          <w:rFonts w:hint="eastAsia"/>
        </w:rPr>
        <w:t>, 2013 (11): 7002-7005.</w:t>
      </w:r>
    </w:p>
    <w:p w14:paraId="4AFBB5DA" w14:textId="77777777" w:rsidR="003A3872" w:rsidRDefault="003A3872" w:rsidP="003A3872">
      <w:pPr>
        <w:pStyle w:val="a"/>
        <w:ind w:left="420" w:hanging="420"/>
      </w:pPr>
      <w:r>
        <w:t>Efron B. Bootstrap methods: another look at the jackknife[M]//Breakthroughs in statistics. Springer, New York, NY, 1992: 569-593.</w:t>
      </w:r>
    </w:p>
    <w:p w14:paraId="357C419D" w14:textId="77777777" w:rsidR="003A3872" w:rsidRDefault="003A3872" w:rsidP="003A3872">
      <w:pPr>
        <w:pStyle w:val="a"/>
        <w:ind w:left="420" w:hanging="420"/>
      </w:pPr>
      <w:r>
        <w:t>Chaffer J. Learning JQuery 1.3: Better Interaction and Web Development with Simple JavaScript Techniques[M]. Packt Publishing Ltd, 2009.</w:t>
      </w:r>
    </w:p>
    <w:p w14:paraId="7AEE0091" w14:textId="77777777" w:rsidR="003A3872" w:rsidRDefault="003A3872" w:rsidP="003A3872">
      <w:pPr>
        <w:pStyle w:val="a"/>
        <w:ind w:left="420" w:hanging="420"/>
      </w:pPr>
      <w:r>
        <w:t>Garrett J J. Ajax: A new approach to web applications[J]. 2005.</w:t>
      </w:r>
    </w:p>
    <w:p w14:paraId="1798C765" w14:textId="77777777" w:rsidR="003A3872" w:rsidRDefault="003A3872" w:rsidP="003A3872">
      <w:pPr>
        <w:pStyle w:val="a"/>
        <w:ind w:left="420" w:hanging="420"/>
      </w:pPr>
      <w:r>
        <w:t>Ippolito B. Remote json-jsonp[J]. http://bob. pythonmac. org/archives/2005/12/05/remote-json-jsonp/, 2005.</w:t>
      </w:r>
    </w:p>
    <w:p w14:paraId="5B2625F6" w14:textId="77777777" w:rsidR="003A3872" w:rsidRDefault="003A3872" w:rsidP="003A3872">
      <w:pPr>
        <w:pStyle w:val="a"/>
        <w:ind w:left="420" w:hanging="420"/>
      </w:pPr>
      <w:r>
        <w:t>Knaus W A, Zimmerman J E, Wagner D P, et al. APACHE-acute physiology and chronic health evaluation: a physiologically based classification system[J]. Critical care medicine, 1981, 9(8): 591-597.</w:t>
      </w:r>
    </w:p>
    <w:p w14:paraId="618B3804" w14:textId="77777777" w:rsidR="003A3872" w:rsidRDefault="003A3872" w:rsidP="003A3872">
      <w:pPr>
        <w:pStyle w:val="a"/>
        <w:ind w:left="420" w:hanging="420"/>
      </w:pPr>
      <w:r>
        <w:t xml:space="preserve">Sobell M G, Helmke M. A practical guide to Linux commands, editors, and shell </w:t>
      </w:r>
      <w:r>
        <w:lastRenderedPageBreak/>
        <w:t>programming[M]. Prentice Hall Professional Technical Reference, 2005.</w:t>
      </w:r>
    </w:p>
    <w:p w14:paraId="34F0CFA4" w14:textId="77777777" w:rsidR="003A3872" w:rsidRDefault="003A3872" w:rsidP="003A3872">
      <w:pPr>
        <w:pStyle w:val="a"/>
        <w:ind w:left="420" w:hanging="420"/>
      </w:pPr>
      <w:r>
        <w:t>Eid M, Andrews S, Alamri A, et al. HAMLAT: A HAML-based authoring tool for haptic application development[C]//International Conference on Human Haptic Sensing and Touch Enabled Computer Applications. Springer, Berlin, Heidelberg, 2008: 857-866.</w:t>
      </w:r>
    </w:p>
    <w:p w14:paraId="155A866C" w14:textId="77777777" w:rsidR="003A3872" w:rsidRDefault="003A3872" w:rsidP="003A3872">
      <w:pPr>
        <w:pStyle w:val="a"/>
        <w:ind w:left="420" w:hanging="420"/>
      </w:pPr>
      <w:r>
        <w:rPr>
          <w:rFonts w:hint="eastAsia"/>
        </w:rPr>
        <w:t>王俊芳</w:t>
      </w:r>
      <w:r>
        <w:rPr>
          <w:rFonts w:hint="eastAsia"/>
        </w:rPr>
        <w:t xml:space="preserve">, </w:t>
      </w:r>
      <w:r>
        <w:rPr>
          <w:rFonts w:hint="eastAsia"/>
        </w:rPr>
        <w:t>李隐峰</w:t>
      </w:r>
      <w:r>
        <w:rPr>
          <w:rFonts w:hint="eastAsia"/>
        </w:rPr>
        <w:t xml:space="preserve">, </w:t>
      </w:r>
      <w:r>
        <w:rPr>
          <w:rFonts w:hint="eastAsia"/>
        </w:rPr>
        <w:t>王池</w:t>
      </w:r>
      <w:r>
        <w:rPr>
          <w:rFonts w:hint="eastAsia"/>
        </w:rPr>
        <w:t xml:space="preserve">. </w:t>
      </w:r>
      <w:r>
        <w:rPr>
          <w:rFonts w:hint="eastAsia"/>
        </w:rPr>
        <w:t>基于</w:t>
      </w:r>
      <w:r>
        <w:rPr>
          <w:rFonts w:hint="eastAsia"/>
        </w:rPr>
        <w:t xml:space="preserve"> MVC </w:t>
      </w:r>
      <w:r>
        <w:rPr>
          <w:rFonts w:hint="eastAsia"/>
        </w:rPr>
        <w:t>模式的</w:t>
      </w:r>
      <w:r>
        <w:rPr>
          <w:rFonts w:hint="eastAsia"/>
        </w:rPr>
        <w:t xml:space="preserve"> ThinkPHP </w:t>
      </w:r>
      <w:r>
        <w:rPr>
          <w:rFonts w:hint="eastAsia"/>
        </w:rPr>
        <w:t>框架研究</w:t>
      </w:r>
      <w:r>
        <w:rPr>
          <w:rFonts w:hint="eastAsia"/>
        </w:rPr>
        <w:t xml:space="preserve">[J]. </w:t>
      </w:r>
      <w:r>
        <w:rPr>
          <w:rFonts w:hint="eastAsia"/>
        </w:rPr>
        <w:t>电子科技</w:t>
      </w:r>
      <w:r>
        <w:rPr>
          <w:rFonts w:hint="eastAsia"/>
        </w:rPr>
        <w:t>, 2014, 27(4): 151-153.</w:t>
      </w:r>
    </w:p>
    <w:p w14:paraId="4CE3876B" w14:textId="77777777" w:rsidR="003A3872" w:rsidRDefault="003A3872" w:rsidP="003A3872">
      <w:pPr>
        <w:pStyle w:val="a"/>
        <w:ind w:left="420" w:hanging="420"/>
      </w:pPr>
      <w:r>
        <w:t>Mardan A. Pro Express. js: Master Express. js: The Node. js Framework For Your Web Development[M]. Apress, 2014.</w:t>
      </w:r>
    </w:p>
    <w:p w14:paraId="4FCEF7D3" w14:textId="77777777" w:rsidR="003A3872" w:rsidRDefault="003A3872" w:rsidP="003A3872">
      <w:pPr>
        <w:pStyle w:val="a"/>
        <w:ind w:left="420" w:hanging="420"/>
      </w:pPr>
      <w:r>
        <w:rPr>
          <w:rFonts w:hint="eastAsia"/>
        </w:rPr>
        <w:t>崔宇红</w:t>
      </w:r>
      <w:r>
        <w:rPr>
          <w:rFonts w:hint="eastAsia"/>
        </w:rPr>
        <w:t xml:space="preserve">. </w:t>
      </w:r>
      <w:r>
        <w:rPr>
          <w:rFonts w:hint="eastAsia"/>
        </w:rPr>
        <w:t>基于手机短信平台的图书馆信息推送服务</w:t>
      </w:r>
      <w:r>
        <w:rPr>
          <w:rFonts w:hint="eastAsia"/>
        </w:rPr>
        <w:t xml:space="preserve">[J]. </w:t>
      </w:r>
      <w:r>
        <w:rPr>
          <w:rFonts w:hint="eastAsia"/>
        </w:rPr>
        <w:t>大学图书馆学报</w:t>
      </w:r>
      <w:r>
        <w:rPr>
          <w:rFonts w:hint="eastAsia"/>
        </w:rPr>
        <w:t>, 2004, 22(4): 67-68.</w:t>
      </w:r>
    </w:p>
    <w:p w14:paraId="52063F54" w14:textId="77777777" w:rsidR="003A3872" w:rsidRDefault="003A3872" w:rsidP="003A3872">
      <w:pPr>
        <w:pStyle w:val="a"/>
        <w:ind w:left="420" w:hanging="420"/>
      </w:pPr>
      <w:r>
        <w:rPr>
          <w:rFonts w:hint="eastAsia"/>
        </w:rPr>
        <w:t>傅卓军</w:t>
      </w:r>
      <w:r>
        <w:rPr>
          <w:rFonts w:hint="eastAsia"/>
        </w:rPr>
        <w:t xml:space="preserve">, </w:t>
      </w:r>
      <w:r>
        <w:rPr>
          <w:rFonts w:hint="eastAsia"/>
        </w:rPr>
        <w:t>罗益荣</w:t>
      </w:r>
      <w:r>
        <w:rPr>
          <w:rFonts w:hint="eastAsia"/>
        </w:rPr>
        <w:t xml:space="preserve">, </w:t>
      </w:r>
      <w:r>
        <w:rPr>
          <w:rFonts w:hint="eastAsia"/>
        </w:rPr>
        <w:t>戴小鹏</w:t>
      </w:r>
      <w:r>
        <w:rPr>
          <w:rFonts w:hint="eastAsia"/>
        </w:rPr>
        <w:t xml:space="preserve">. </w:t>
      </w:r>
      <w:r>
        <w:rPr>
          <w:rFonts w:hint="eastAsia"/>
        </w:rPr>
        <w:t>电子邮件群发系统的设计与实现</w:t>
      </w:r>
      <w:r>
        <w:rPr>
          <w:rFonts w:hint="eastAsia"/>
        </w:rPr>
        <w:t xml:space="preserve">[J]. </w:t>
      </w:r>
      <w:r>
        <w:rPr>
          <w:rFonts w:hint="eastAsia"/>
        </w:rPr>
        <w:t>计算机工程与设计</w:t>
      </w:r>
      <w:r>
        <w:rPr>
          <w:rFonts w:hint="eastAsia"/>
        </w:rPr>
        <w:t>, 2006, 27(10): 1876-1878.</w:t>
      </w:r>
    </w:p>
    <w:p w14:paraId="47AE17B6" w14:textId="77777777" w:rsidR="00E307E7" w:rsidRDefault="00E307E7">
      <w:bookmarkStart w:id="0" w:name="_GoBack"/>
      <w:bookmarkEnd w:id="0"/>
    </w:p>
    <w:sectPr w:rsidR="00E307E7" w:rsidSect="0015078D">
      <w:footerReference w:type="default" r:id="rId8"/>
      <w:pgSz w:w="11906" w:h="16838"/>
      <w:pgMar w:top="1440" w:right="1800" w:bottom="1440" w:left="1800"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727991"/>
      <w:docPartObj>
        <w:docPartGallery w:val="Page Numbers (Bottom of Page)"/>
        <w:docPartUnique/>
      </w:docPartObj>
    </w:sdtPr>
    <w:sdtEndPr/>
    <w:sdtContent>
      <w:p w14:paraId="2A7A2D1A" w14:textId="77777777" w:rsidR="0015078D" w:rsidRDefault="003A3872">
        <w:pPr>
          <w:pStyle w:val="a6"/>
          <w:jc w:val="center"/>
        </w:pPr>
        <w:r>
          <w:fldChar w:fldCharType="begin"/>
        </w:r>
        <w:r>
          <w:instrText>PAGE   \* MERGEFORMAT</w:instrText>
        </w:r>
        <w:r>
          <w:fldChar w:fldCharType="separate"/>
        </w:r>
        <w:r>
          <w:rPr>
            <w:lang w:val="zh-CN"/>
          </w:rPr>
          <w:t>2</w:t>
        </w:r>
        <w:r>
          <w:fldChar w:fldCharType="end"/>
        </w:r>
      </w:p>
    </w:sdtContent>
  </w:sdt>
  <w:p w14:paraId="2C20F6DE" w14:textId="77777777" w:rsidR="002617AA" w:rsidRPr="00905BCC" w:rsidRDefault="003A3872" w:rsidP="008E551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429424"/>
      <w:docPartObj>
        <w:docPartGallery w:val="Page Numbers (Bottom of Page)"/>
        <w:docPartUnique/>
      </w:docPartObj>
    </w:sdtPr>
    <w:sdtEndPr/>
    <w:sdtContent>
      <w:p w14:paraId="71874AB9" w14:textId="77777777" w:rsidR="0015078D" w:rsidRDefault="003A3872">
        <w:pPr>
          <w:pStyle w:val="a6"/>
          <w:jc w:val="center"/>
        </w:pPr>
        <w:r>
          <w:fldChar w:fldCharType="begin"/>
        </w:r>
        <w:r>
          <w:instrText>PAGE   \* MERGEFORMAT</w:instrText>
        </w:r>
        <w:r>
          <w:fldChar w:fldCharType="separate"/>
        </w:r>
        <w:r>
          <w:rPr>
            <w:lang w:val="zh-CN"/>
          </w:rPr>
          <w:t>2</w:t>
        </w:r>
        <w:r>
          <w:fldChar w:fldCharType="end"/>
        </w:r>
      </w:p>
    </w:sdtContent>
  </w:sdt>
  <w:p w14:paraId="6E4A7C50" w14:textId="77777777" w:rsidR="0015078D" w:rsidRPr="00905BCC" w:rsidRDefault="003A3872" w:rsidP="008E5519">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6603" w14:textId="77777777" w:rsidR="002617AA" w:rsidRPr="00475441" w:rsidRDefault="003A3872" w:rsidP="00475441">
    <w:pPr>
      <w:pStyle w:val="a4"/>
    </w:pPr>
    <w:r w:rsidRPr="00475441">
      <w:rPr>
        <w:rFonts w:hint="eastAsia"/>
      </w:rPr>
      <w:t>小微型企业快速建站的分析与研究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907F4" w14:textId="77777777" w:rsidR="002617AA" w:rsidRPr="0090528C" w:rsidRDefault="003A3872"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A1"/>
    <w:rsid w:val="003A3872"/>
    <w:rsid w:val="009535B6"/>
    <w:rsid w:val="00CF62A1"/>
    <w:rsid w:val="00E3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9268B-32DA-4F0E-9A09-B0532D96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3872"/>
    <w:pPr>
      <w:widowControl w:val="0"/>
      <w:topLinePunct/>
      <w:adjustRightInd w:val="0"/>
      <w:snapToGrid w:val="0"/>
      <w:jc w:val="both"/>
    </w:pPr>
    <w:rPr>
      <w:rFonts w:ascii="Times New Roman" w:eastAsia="宋体" w:hAnsi="Times New Roman" w:cs="Times New Roman"/>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3A3872"/>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semiHidden/>
    <w:rsid w:val="003A3872"/>
    <w:rPr>
      <w:rFonts w:ascii="Times New Roman" w:eastAsia="宋体" w:hAnsi="Times New Roman" w:cs="Times New Roman"/>
      <w:sz w:val="18"/>
      <w:szCs w:val="18"/>
    </w:rPr>
  </w:style>
  <w:style w:type="paragraph" w:styleId="a6">
    <w:name w:val="footer"/>
    <w:basedOn w:val="a0"/>
    <w:link w:val="a7"/>
    <w:uiPriority w:val="99"/>
    <w:rsid w:val="003A3872"/>
    <w:pPr>
      <w:tabs>
        <w:tab w:val="center" w:pos="4153"/>
        <w:tab w:val="right" w:pos="8306"/>
      </w:tabs>
      <w:jc w:val="left"/>
    </w:pPr>
    <w:rPr>
      <w:sz w:val="18"/>
      <w:szCs w:val="18"/>
    </w:rPr>
  </w:style>
  <w:style w:type="character" w:customStyle="1" w:styleId="a7">
    <w:name w:val="页脚 字符"/>
    <w:basedOn w:val="a1"/>
    <w:link w:val="a6"/>
    <w:uiPriority w:val="99"/>
    <w:rsid w:val="003A3872"/>
    <w:rPr>
      <w:rFonts w:ascii="Times New Roman" w:eastAsia="宋体" w:hAnsi="Times New Roman" w:cs="Times New Roman"/>
      <w:sz w:val="18"/>
      <w:szCs w:val="18"/>
    </w:rPr>
  </w:style>
  <w:style w:type="paragraph" w:customStyle="1" w:styleId="a8">
    <w:name w:val="封面项目内容"/>
    <w:basedOn w:val="a0"/>
    <w:semiHidden/>
    <w:qFormat/>
    <w:locked/>
    <w:rsid w:val="003A3872"/>
    <w:pPr>
      <w:jc w:val="center"/>
    </w:pPr>
    <w:rPr>
      <w:rFonts w:eastAsia="黑体"/>
      <w:sz w:val="32"/>
    </w:rPr>
  </w:style>
  <w:style w:type="paragraph" w:customStyle="1" w:styleId="10">
    <w:name w:val="任务书标题1"/>
    <w:basedOn w:val="a0"/>
    <w:semiHidden/>
    <w:qFormat/>
    <w:locked/>
    <w:rsid w:val="003A3872"/>
    <w:pPr>
      <w:spacing w:before="90" w:after="80"/>
      <w:jc w:val="center"/>
    </w:pPr>
    <w:rPr>
      <w:rFonts w:eastAsia="楷体_GB2312"/>
      <w:sz w:val="32"/>
      <w:szCs w:val="32"/>
    </w:rPr>
  </w:style>
  <w:style w:type="paragraph" w:customStyle="1" w:styleId="a9">
    <w:name w:val="封面项目名称"/>
    <w:basedOn w:val="a0"/>
    <w:semiHidden/>
    <w:qFormat/>
    <w:locked/>
    <w:rsid w:val="003A3872"/>
    <w:pPr>
      <w:framePr w:hSpace="181" w:wrap="around" w:vAnchor="page" w:hAnchor="margin" w:x="1265" w:y="8772"/>
      <w:suppressOverlap/>
    </w:pPr>
    <w:rPr>
      <w:sz w:val="32"/>
    </w:rPr>
  </w:style>
  <w:style w:type="paragraph" w:customStyle="1" w:styleId="11">
    <w:name w:val="题目1"/>
    <w:basedOn w:val="a8"/>
    <w:semiHidden/>
    <w:qFormat/>
    <w:rsid w:val="003A3872"/>
  </w:style>
  <w:style w:type="paragraph" w:customStyle="1" w:styleId="20">
    <w:name w:val="题目2"/>
    <w:basedOn w:val="a8"/>
    <w:semiHidden/>
    <w:qFormat/>
    <w:rsid w:val="003A3872"/>
  </w:style>
  <w:style w:type="paragraph" w:customStyle="1" w:styleId="aa">
    <w:name w:val="姓名"/>
    <w:basedOn w:val="a8"/>
    <w:semiHidden/>
    <w:qFormat/>
    <w:rsid w:val="003A3872"/>
  </w:style>
  <w:style w:type="paragraph" w:customStyle="1" w:styleId="ab">
    <w:name w:val="专业班级"/>
    <w:basedOn w:val="a8"/>
    <w:semiHidden/>
    <w:qFormat/>
    <w:rsid w:val="003A3872"/>
  </w:style>
  <w:style w:type="paragraph" w:customStyle="1" w:styleId="ac">
    <w:name w:val="学号"/>
    <w:basedOn w:val="a8"/>
    <w:semiHidden/>
    <w:qFormat/>
    <w:rsid w:val="003A3872"/>
  </w:style>
  <w:style w:type="paragraph" w:customStyle="1" w:styleId="ad">
    <w:name w:val="封面文献综述"/>
    <w:basedOn w:val="a0"/>
    <w:semiHidden/>
    <w:qFormat/>
    <w:rsid w:val="003A3872"/>
    <w:pPr>
      <w:spacing w:before="1600"/>
      <w:jc w:val="center"/>
    </w:pPr>
    <w:rPr>
      <w:rFonts w:eastAsia="华文新魏"/>
      <w:sz w:val="72"/>
      <w:szCs w:val="72"/>
    </w:rPr>
  </w:style>
  <w:style w:type="paragraph" w:customStyle="1" w:styleId="ae">
    <w:name w:val="文献综述题目"/>
    <w:basedOn w:val="a0"/>
    <w:qFormat/>
    <w:rsid w:val="003A3872"/>
    <w:pPr>
      <w:spacing w:beforeLines="150" w:before="468" w:afterLines="150" w:after="468"/>
      <w:jc w:val="center"/>
    </w:pPr>
    <w:rPr>
      <w:rFonts w:ascii="黑体" w:eastAsia="黑体" w:hAnsi="黑体"/>
      <w:sz w:val="32"/>
      <w:szCs w:val="32"/>
    </w:rPr>
  </w:style>
  <w:style w:type="paragraph" w:customStyle="1" w:styleId="af">
    <w:name w:val="摘要关键词正文"/>
    <w:basedOn w:val="a0"/>
    <w:qFormat/>
    <w:rsid w:val="003A3872"/>
    <w:pPr>
      <w:spacing w:line="360" w:lineRule="auto"/>
      <w:ind w:leftChars="200" w:left="200" w:rightChars="200" w:right="200"/>
    </w:pPr>
    <w:rPr>
      <w:rFonts w:eastAsia="楷体"/>
      <w:sz w:val="24"/>
    </w:rPr>
  </w:style>
  <w:style w:type="character" w:customStyle="1" w:styleId="af0">
    <w:name w:val="摘要关键词黑体"/>
    <w:uiPriority w:val="1"/>
    <w:qFormat/>
    <w:rsid w:val="003A3872"/>
    <w:rPr>
      <w:rFonts w:eastAsia="黑体"/>
    </w:rPr>
  </w:style>
  <w:style w:type="paragraph" w:customStyle="1" w:styleId="1">
    <w:name w:val="1级标题"/>
    <w:basedOn w:val="a0"/>
    <w:qFormat/>
    <w:rsid w:val="003A3872"/>
    <w:pPr>
      <w:keepNext/>
      <w:numPr>
        <w:numId w:val="2"/>
      </w:numPr>
      <w:spacing w:beforeLines="50" w:before="50" w:afterLines="50" w:after="50" w:line="360" w:lineRule="auto"/>
      <w:jc w:val="center"/>
    </w:pPr>
    <w:rPr>
      <w:rFonts w:eastAsia="黑体"/>
      <w:sz w:val="32"/>
    </w:rPr>
  </w:style>
  <w:style w:type="paragraph" w:customStyle="1" w:styleId="af1">
    <w:name w:val="文献综述内文"/>
    <w:basedOn w:val="a0"/>
    <w:qFormat/>
    <w:rsid w:val="003A3872"/>
    <w:pPr>
      <w:spacing w:line="360" w:lineRule="auto"/>
      <w:ind w:firstLineChars="200" w:firstLine="200"/>
    </w:pPr>
    <w:rPr>
      <w:sz w:val="24"/>
    </w:rPr>
  </w:style>
  <w:style w:type="paragraph" w:customStyle="1" w:styleId="2">
    <w:name w:val="2级标题"/>
    <w:basedOn w:val="af1"/>
    <w:qFormat/>
    <w:rsid w:val="003A3872"/>
    <w:pPr>
      <w:keepNext/>
      <w:numPr>
        <w:ilvl w:val="1"/>
        <w:numId w:val="2"/>
      </w:numPr>
      <w:ind w:firstLineChars="0"/>
    </w:pPr>
    <w:rPr>
      <w:rFonts w:eastAsia="黑体"/>
      <w:sz w:val="30"/>
    </w:rPr>
  </w:style>
  <w:style w:type="paragraph" w:customStyle="1" w:styleId="af2">
    <w:name w:val="参考文献标题"/>
    <w:basedOn w:val="af1"/>
    <w:qFormat/>
    <w:rsid w:val="003A3872"/>
    <w:pPr>
      <w:keepNext/>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3A3872"/>
    <w:pPr>
      <w:numPr>
        <w:numId w:val="1"/>
      </w:numPr>
      <w:tabs>
        <w:tab w:val="left" w:pos="420"/>
      </w:tabs>
      <w:spacing w:line="360" w:lineRule="auto"/>
      <w:ind w:left="200" w:hangingChars="200" w:hanging="200"/>
    </w:pPr>
  </w:style>
  <w:style w:type="paragraph" w:customStyle="1" w:styleId="3">
    <w:name w:val="3级标题"/>
    <w:basedOn w:val="a0"/>
    <w:qFormat/>
    <w:rsid w:val="003A3872"/>
    <w:pPr>
      <w:keepNext/>
      <w:numPr>
        <w:ilvl w:val="2"/>
        <w:numId w:val="2"/>
      </w:numPr>
      <w:spacing w:line="360" w:lineRule="auto"/>
    </w:pPr>
    <w:rPr>
      <w:rFonts w:eastAsia="黑体"/>
      <w:sz w:val="28"/>
    </w:rPr>
  </w:style>
  <w:style w:type="paragraph" w:customStyle="1" w:styleId="4">
    <w:name w:val="4级标题"/>
    <w:basedOn w:val="a0"/>
    <w:qFormat/>
    <w:rsid w:val="003A3872"/>
    <w:pPr>
      <w:keepNext/>
      <w:numPr>
        <w:ilvl w:val="3"/>
        <w:numId w:val="2"/>
      </w:numPr>
      <w:spacing w:line="360" w:lineRule="auto"/>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超</dc:creator>
  <cp:keywords/>
  <dc:description/>
  <cp:lastModifiedBy>张 超</cp:lastModifiedBy>
  <cp:revision>2</cp:revision>
  <dcterms:created xsi:type="dcterms:W3CDTF">2018-06-21T13:18:00Z</dcterms:created>
  <dcterms:modified xsi:type="dcterms:W3CDTF">2018-06-21T13:18:00Z</dcterms:modified>
</cp:coreProperties>
</file>