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71304C5E" w:rsidR="00487591" w:rsidRPr="00E13F53" w:rsidRDefault="00FA7C57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7C04AD01" w14:textId="01EA72D6" w:rsidR="00487591" w:rsidRDefault="00DB642F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EF1996C" w14:textId="4FEF354D" w:rsidR="00F70FFE" w:rsidRPr="00F70FFE" w:rsidRDefault="004C76A0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325761E5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070E90">
        <w:rPr>
          <w:rFonts w:asciiTheme="minorHAnsi" w:eastAsiaTheme="minorEastAsia" w:hAnsiTheme="minorHAnsi" w:cstheme="minorBidi"/>
        </w:rPr>
        <w:t xml:space="preserve">how </w:t>
      </w:r>
      <w:r w:rsidR="00013826">
        <w:rPr>
          <w:rFonts w:asciiTheme="minorHAnsi" w:eastAsiaTheme="minorEastAsia" w:hAnsiTheme="minorHAnsi" w:cstheme="minorBidi"/>
        </w:rPr>
        <w:t>organizations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>tools to support</w:t>
      </w:r>
      <w:r w:rsidR="00013826">
        <w:rPr>
          <w:rFonts w:asciiTheme="minorHAnsi" w:eastAsiaTheme="minorEastAsia" w:hAnsiTheme="minorHAnsi" w:cstheme="minorBidi"/>
        </w:rPr>
        <w:t xml:space="preserve"> and simplify their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08EFFAF4" w14:textId="2082B460" w:rsidR="00EA36B5" w:rsidRDefault="00EA36B5" w:rsidP="00EA36B5">
      <w:pPr>
        <w:pStyle w:val="Heading1"/>
        <w:rPr>
          <w:rFonts w:cstheme="minorHAnsi"/>
        </w:rPr>
      </w:pPr>
    </w:p>
    <w:p w14:paraId="514E7C26" w14:textId="77777777" w:rsidR="00E27B41" w:rsidRPr="00E27B41" w:rsidRDefault="00E27B41" w:rsidP="00E27B41"/>
    <w:tbl>
      <w:tblPr>
        <w:tblStyle w:val="TableGrid"/>
        <w:tblW w:w="25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</w:tblGrid>
      <w:tr w:rsidR="00E27B41" w:rsidRPr="00F87E59" w14:paraId="2687F811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3CF1E26B" w14:textId="77777777" w:rsidR="00E27B41" w:rsidRPr="00EF4E6C" w:rsidRDefault="00E27B41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27B41" w:rsidRPr="00F87E59" w14:paraId="76B4E593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2EAE7B17" w14:textId="5F895B0D" w:rsidR="00E27B41" w:rsidRPr="00746999" w:rsidRDefault="00E27B41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Joe MTC Architect -</w:t>
            </w:r>
            <w:r w:rsidRPr="1A673D36">
              <w:t xml:space="preserve"> MTC </w:t>
            </w:r>
            <w:r>
              <w:t>Architect, Azure App Innovation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3952D0FC" w14:textId="642A881A" w:rsidR="00D92C99" w:rsidRDefault="00D92C99" w:rsidP="00EA36B5"/>
    <w:p w14:paraId="4EB44AA6" w14:textId="75A0B026" w:rsidR="00D45FF3" w:rsidRDefault="00D45FF3" w:rsidP="00EA36B5"/>
    <w:p w14:paraId="30928696" w14:textId="0041E7D0" w:rsidR="00D45FF3" w:rsidRDefault="00D45FF3" w:rsidP="00EA36B5"/>
    <w:p w14:paraId="7B66B654" w14:textId="2E6DB552" w:rsidR="00D45FF3" w:rsidRDefault="00D45FF3" w:rsidP="00EA36B5"/>
    <w:p w14:paraId="41D1D5F1" w14:textId="2A095F82" w:rsidR="00D45FF3" w:rsidRDefault="00D45FF3" w:rsidP="00EA36B5"/>
    <w:p w14:paraId="44A1D9B7" w14:textId="102A1301" w:rsidR="00D45FF3" w:rsidRDefault="00D45FF3" w:rsidP="00EA36B5"/>
    <w:p w14:paraId="3927D8D1" w14:textId="48B5A065" w:rsidR="00D45FF3" w:rsidRDefault="00D45FF3" w:rsidP="00EA36B5"/>
    <w:p w14:paraId="7AD70DB1" w14:textId="273538B0" w:rsidR="00D45FF3" w:rsidRDefault="00D45FF3" w:rsidP="00EA36B5"/>
    <w:p w14:paraId="3FCC754E" w14:textId="21BD021C" w:rsidR="00D45FF3" w:rsidRDefault="00D45FF3" w:rsidP="00EA36B5"/>
    <w:p w14:paraId="6B06BEAA" w14:textId="7CCD7F6F" w:rsidR="00D45FF3" w:rsidRDefault="00D45FF3" w:rsidP="00EA36B5"/>
    <w:p w14:paraId="729EB2F1" w14:textId="4D43BDDD" w:rsidR="00D45FF3" w:rsidRDefault="00D45FF3" w:rsidP="00EA36B5"/>
    <w:p w14:paraId="3AD799EF" w14:textId="7C3926B5" w:rsidR="00D45FF3" w:rsidRDefault="00D45FF3" w:rsidP="00EA36B5"/>
    <w:p w14:paraId="378EF97F" w14:textId="03064DD7" w:rsidR="00D45FF3" w:rsidRDefault="00D45FF3" w:rsidP="00EA36B5"/>
    <w:p w14:paraId="23E4D646" w14:textId="77777777" w:rsidR="00D45FF3" w:rsidRPr="00DF5019" w:rsidRDefault="00D45FF3" w:rsidP="00EA36B5"/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6DB9AB3" w14:textId="77777777" w:rsidR="0016766A" w:rsidRPr="00E13F53" w:rsidRDefault="0016766A" w:rsidP="0016766A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61CAA9A8" w14:textId="77777777" w:rsidR="0016766A" w:rsidRDefault="0016766A" w:rsidP="0016766A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42B9A75" w14:textId="36DB69C6" w:rsidR="00E13F53" w:rsidRPr="00F70FFE" w:rsidRDefault="0016766A" w:rsidP="0016766A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4A6E5E">
        <w:trPr>
          <w:trHeight w:val="34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7C927D18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Joe MTC Architect</w:t>
            </w:r>
          </w:p>
        </w:tc>
      </w:tr>
      <w:tr w:rsidR="008C7F6F" w14:paraId="31AEBE72" w14:textId="77777777" w:rsidTr="004A6E5E">
        <w:trPr>
          <w:trHeight w:val="678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78295B88" w:rsidR="008C7F6F" w:rsidRDefault="009C2933" w:rsidP="008C7F6F">
            <w:r>
              <w:t xml:space="preserve">Introduction to the Microsoft team members. </w:t>
            </w:r>
            <w:r w:rsidR="00D9667B">
              <w:t>O</w:t>
            </w:r>
            <w:r>
              <w:t xml:space="preserve">utline </w:t>
            </w:r>
            <w:r w:rsidR="00D9667B">
              <w:t xml:space="preserve">the </w:t>
            </w:r>
            <w:r w:rsidR="00174EA2">
              <w:t xml:space="preserve">session </w:t>
            </w:r>
            <w:r w:rsidR="00D9667B">
              <w:t>objectives and content</w:t>
            </w:r>
            <w:r>
              <w:t>.</w:t>
            </w:r>
          </w:p>
        </w:tc>
        <w:tc>
          <w:tcPr>
            <w:tcW w:w="2223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59175C85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9F11CD">
              <w:rPr>
                <w:rFonts w:asciiTheme="minorHAnsi" w:hAnsiTheme="minorHAnsi" w:cstheme="minorHAnsi"/>
              </w:rPr>
              <w:t>15</w:t>
            </w:r>
            <w:r w:rsidR="00D47C0B">
              <w:rPr>
                <w:rFonts w:asciiTheme="minorHAnsi" w:hAnsiTheme="minorHAnsi" w:cstheme="minorHAnsi"/>
              </w:rPr>
              <w:t xml:space="preserve"> – 1</w:t>
            </w:r>
            <w:r w:rsidR="009F11CD">
              <w:rPr>
                <w:rFonts w:asciiTheme="minorHAnsi" w:hAnsiTheme="minorHAnsi" w:cstheme="minorHAnsi"/>
              </w:rPr>
              <w:t>0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A309A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0D9688DD" w:rsidR="00D47C0B" w:rsidRDefault="00D47C0B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Azure Integration Services Overview</w:t>
            </w:r>
          </w:p>
        </w:tc>
        <w:tc>
          <w:tcPr>
            <w:tcW w:w="2223" w:type="dxa"/>
            <w:vMerge w:val="restart"/>
          </w:tcPr>
          <w:p w14:paraId="58546137" w14:textId="1D5773EB" w:rsidR="00D47C0B" w:rsidRDefault="00D47C0B" w:rsidP="009A6FE1">
            <w:pPr>
              <w:autoSpaceDE/>
              <w:autoSpaceDN/>
              <w:adjustRightInd/>
              <w:spacing w:before="40" w:after="40"/>
              <w:ind w:left="121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D47C0B" w14:paraId="50A47CC9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28450F33" w:rsidR="00D47C0B" w:rsidRDefault="00ED0E0B" w:rsidP="00D47C0B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Overview of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Azure Integration </w:t>
            </w:r>
            <w:r w:rsidR="00851788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and related s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ervices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4919626E" w:rsidR="00D47C0B" w:rsidRDefault="00851788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API Management Service</w:t>
            </w:r>
          </w:p>
          <w:p w14:paraId="6DD37A3D" w14:textId="2C6E46BE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Logic Apps / Function Apps</w:t>
            </w:r>
          </w:p>
          <w:p w14:paraId="1D9CB3C1" w14:textId="5729F163" w:rsidR="00BB1BA6" w:rsidRPr="00BB1BA6" w:rsidRDefault="00BB1BA6" w:rsidP="00BB1BA6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Event Grid / Service Bu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s</w:t>
            </w:r>
          </w:p>
          <w:p w14:paraId="4F46C7C8" w14:textId="0D11A116" w:rsidR="00D47C0B" w:rsidRPr="00CC2ACB" w:rsidRDefault="00CC2ACB" w:rsidP="00C47824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commentRangeStart w:id="0"/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Cosmos</w:t>
            </w:r>
            <w:r w:rsidR="00C17994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DB</w:t>
            </w:r>
            <w:commentRangeEnd w:id="0"/>
            <w:r w:rsidR="00BB1BA6">
              <w:rPr>
                <w:rStyle w:val="CommentReference"/>
                <w:rFonts w:eastAsiaTheme="minorHAnsi" w:cs="SegoePro-Light"/>
                <w:b w:val="0"/>
                <w:color w:val="505050" w:themeColor="text1"/>
              </w:rPr>
              <w:commentReference w:id="0"/>
            </w:r>
          </w:p>
        </w:tc>
        <w:tc>
          <w:tcPr>
            <w:tcW w:w="2223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4A6E5E">
        <w:trPr>
          <w:trHeight w:val="375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76114C81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1" w:name="_Hlk103178816"/>
            <w:r w:rsidRPr="00205F2A">
              <w:rPr>
                <w:rFonts w:asciiTheme="minorHAnsi" w:hAnsiTheme="minorHAnsi" w:cstheme="minorHAnsi"/>
              </w:rPr>
              <w:t>1</w:t>
            </w:r>
            <w:r w:rsidR="00B14047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 w:rsidR="00F67A46">
              <w:rPr>
                <w:rFonts w:asciiTheme="minorHAnsi" w:hAnsiTheme="minorHAnsi" w:cstheme="minorHAnsi"/>
              </w:rPr>
              <w:t>00</w:t>
            </w:r>
            <w:r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</w:t>
            </w:r>
            <w:r w:rsidR="00F67A46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2CA12E46" w:rsidR="00F1438B" w:rsidRPr="00205F2A" w:rsidRDefault="00D1214B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 xml:space="preserve">Combined Service Scenario: Online Order Processor 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1E65A699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205F2A">
              <w:rPr>
                <w:rFonts w:asciiTheme="minorHAnsi" w:hAnsiTheme="minorHAnsi" w:cstheme="minorBidi"/>
              </w:rPr>
              <w:t>J</w:t>
            </w:r>
            <w:r w:rsidR="00D92974">
              <w:rPr>
                <w:rFonts w:asciiTheme="minorHAnsi" w:hAnsiTheme="minorHAnsi" w:cstheme="minorBidi"/>
              </w:rPr>
              <w:t>oe MTC Architect</w:t>
            </w:r>
          </w:p>
        </w:tc>
      </w:tr>
      <w:bookmarkEnd w:id="1"/>
      <w:tr w:rsidR="00F1438B" w14:paraId="2481F475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333E0A4F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of an online order processor reference architecture 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built on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the Azure Integration Platform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and related services.  Through this demonstration we’ll highlight the speed and relative simplicity of implementing a traditionally complex integrated system.</w:t>
            </w:r>
          </w:p>
        </w:tc>
        <w:tc>
          <w:tcPr>
            <w:tcW w:w="2223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4A6E5E">
        <w:trPr>
          <w:trHeight w:val="377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7F1862D2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0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8CEFB1D" w:rsidR="00F1438B" w:rsidRPr="006E2AA7" w:rsidRDefault="005245C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Q/A and Closing</w:t>
            </w:r>
          </w:p>
        </w:tc>
        <w:tc>
          <w:tcPr>
            <w:tcW w:w="2223" w:type="dxa"/>
            <w:vMerge w:val="restart"/>
          </w:tcPr>
          <w:p w14:paraId="7FCABACB" w14:textId="4F3CEC0A" w:rsidR="00F1438B" w:rsidRPr="006E2AA7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Microsoft Team</w:t>
            </w:r>
          </w:p>
        </w:tc>
      </w:tr>
      <w:tr w:rsidR="00F1438B" w14:paraId="6110FB87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570F433C" w:rsidR="00F1438B" w:rsidRPr="00656142" w:rsidRDefault="00E21E13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Questions and answers, closing remarks.</w:t>
            </w:r>
          </w:p>
        </w:tc>
        <w:tc>
          <w:tcPr>
            <w:tcW w:w="2223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514DC7D6" w14:textId="77777777" w:rsidR="00E44658" w:rsidRPr="004435CB" w:rsidRDefault="00E44658" w:rsidP="007E2435">
      <w:pPr>
        <w:pStyle w:val="SubTitle"/>
        <w:spacing w:before="40" w:after="0"/>
      </w:pPr>
    </w:p>
    <w:sectPr w:rsidR="00E44658" w:rsidRPr="004435CB" w:rsidSect="004E6EC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Cook" w:date="2022-10-05T20:56:00Z" w:initials="JC">
    <w:p w14:paraId="3565DA4D" w14:textId="77777777" w:rsidR="00BB1BA6" w:rsidRDefault="00BB1BA6" w:rsidP="00466108">
      <w:pPr>
        <w:pStyle w:val="CommentText"/>
      </w:pPr>
      <w:r>
        <w:rPr>
          <w:rStyle w:val="CommentReference"/>
        </w:rPr>
        <w:annotationRef/>
      </w:r>
      <w:r>
        <w:t>Include Cosmos in discussion?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65DA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86E15" w16cex:dateUtc="2022-10-06T0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65DA4D" w16cid:durableId="26E86E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AD0C" w14:textId="77777777" w:rsidR="00C641B0" w:rsidRDefault="00C641B0" w:rsidP="00D463DE">
      <w:r>
        <w:separator/>
      </w:r>
    </w:p>
  </w:endnote>
  <w:endnote w:type="continuationSeparator" w:id="0">
    <w:p w14:paraId="22A42A46" w14:textId="77777777" w:rsidR="00C641B0" w:rsidRDefault="00C641B0" w:rsidP="00D463DE">
      <w:r>
        <w:continuationSeparator/>
      </w:r>
    </w:p>
  </w:endnote>
  <w:endnote w:type="continuationNotice" w:id="1">
    <w:p w14:paraId="209A34D5" w14:textId="77777777" w:rsidR="00C641B0" w:rsidRDefault="00C641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EB35" w14:textId="77777777" w:rsidR="00C641B0" w:rsidRDefault="00C641B0" w:rsidP="00D463DE">
      <w:r>
        <w:separator/>
      </w:r>
    </w:p>
  </w:footnote>
  <w:footnote w:type="continuationSeparator" w:id="0">
    <w:p w14:paraId="6A720FF0" w14:textId="77777777" w:rsidR="00C641B0" w:rsidRDefault="00C641B0" w:rsidP="00D463DE">
      <w:r>
        <w:continuationSeparator/>
      </w:r>
    </w:p>
  </w:footnote>
  <w:footnote w:type="continuationNotice" w:id="1">
    <w:p w14:paraId="36817A6B" w14:textId="77777777" w:rsidR="00C641B0" w:rsidRDefault="00C641B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Cook">
    <w15:presenceInfo w15:providerId="AD" w15:userId="S::jascoo@microsoft.com::6ebe3673-38a7-4e40-b49b-9fac593f6c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826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348F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6766A"/>
    <w:rsid w:val="0017310C"/>
    <w:rsid w:val="001733CF"/>
    <w:rsid w:val="00173F5B"/>
    <w:rsid w:val="00174126"/>
    <w:rsid w:val="00174EA2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86B"/>
    <w:rsid w:val="001A5D24"/>
    <w:rsid w:val="001A6428"/>
    <w:rsid w:val="001B0D74"/>
    <w:rsid w:val="001B1428"/>
    <w:rsid w:val="001B1933"/>
    <w:rsid w:val="001B2760"/>
    <w:rsid w:val="001B2FD2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47CC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6E5E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179A"/>
    <w:rsid w:val="00514683"/>
    <w:rsid w:val="005165FD"/>
    <w:rsid w:val="00516FA4"/>
    <w:rsid w:val="00517A4D"/>
    <w:rsid w:val="0052020F"/>
    <w:rsid w:val="00521D6F"/>
    <w:rsid w:val="005245C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D68"/>
    <w:rsid w:val="006C4EEF"/>
    <w:rsid w:val="006C5747"/>
    <w:rsid w:val="006D1E61"/>
    <w:rsid w:val="006D1F80"/>
    <w:rsid w:val="006D2382"/>
    <w:rsid w:val="006D3952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06045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5E50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435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10A01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15A7"/>
    <w:rsid w:val="009A2780"/>
    <w:rsid w:val="009A2F12"/>
    <w:rsid w:val="009A5427"/>
    <w:rsid w:val="009A5E4B"/>
    <w:rsid w:val="009A6FE1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1CD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1E4"/>
    <w:rsid w:val="00A236F4"/>
    <w:rsid w:val="00A2454F"/>
    <w:rsid w:val="00A25999"/>
    <w:rsid w:val="00A275CC"/>
    <w:rsid w:val="00A27B76"/>
    <w:rsid w:val="00A309A2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047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B1BA6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BB6"/>
    <w:rsid w:val="00C462B6"/>
    <w:rsid w:val="00C47824"/>
    <w:rsid w:val="00C513E1"/>
    <w:rsid w:val="00C62665"/>
    <w:rsid w:val="00C641B0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29A3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5FF3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9667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1E13"/>
    <w:rsid w:val="00E233BF"/>
    <w:rsid w:val="00E23B20"/>
    <w:rsid w:val="00E2586A"/>
    <w:rsid w:val="00E25D32"/>
    <w:rsid w:val="00E26F7B"/>
    <w:rsid w:val="00E27894"/>
    <w:rsid w:val="00E27B41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48F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0E0B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A46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A7C5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  <w:style w:type="character" w:styleId="CommentReference">
    <w:name w:val="annotation reference"/>
    <w:basedOn w:val="DefaultParagraphFont"/>
    <w:uiPriority w:val="99"/>
    <w:semiHidden/>
    <w:unhideWhenUsed/>
    <w:rsid w:val="00BB1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BA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6"/>
    <w:rPr>
      <w:rFonts w:ascii="Segoe UI" w:hAnsi="Segoe UI" w:cs="SegoePro-Light"/>
      <w:color w:val="50505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BA6"/>
    <w:rPr>
      <w:rFonts w:ascii="Segoe UI" w:hAnsi="Segoe UI" w:cs="SegoePro-Light"/>
      <w:b/>
      <w:bCs/>
      <w:color w:val="50505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Props1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1227</cp:revision>
  <cp:lastPrinted>2022-05-05T02:21:00Z</cp:lastPrinted>
  <dcterms:created xsi:type="dcterms:W3CDTF">2020-07-17T20:22:00Z</dcterms:created>
  <dcterms:modified xsi:type="dcterms:W3CDTF">2022-10-06T02:57:00Z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