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2F90" w14:textId="77777777" w:rsidR="001E091A" w:rsidRDefault="00000000">
      <w:pPr>
        <w:spacing w:after="40" w:line="312" w:lineRule="auto"/>
        <w:jc w:val="center"/>
        <w:rPr>
          <w:lang w:eastAsia="zh-CN"/>
        </w:rPr>
      </w:pPr>
      <w:r>
        <w:rPr>
          <w:rFonts w:eastAsia="黑体"/>
          <w:b/>
          <w:sz w:val="32"/>
          <w:lang w:eastAsia="zh-CN"/>
        </w:rPr>
        <w:t>风电场阵列朝向显著塑造候鸟碰撞暴露，能源损失极小</w:t>
      </w:r>
    </w:p>
    <w:p w14:paraId="24B75EFC" w14:textId="77777777" w:rsidR="001E091A" w:rsidRDefault="00000000">
      <w:pPr>
        <w:spacing w:after="40" w:line="312" w:lineRule="auto"/>
        <w:jc w:val="center"/>
        <w:rPr>
          <w:lang w:eastAsia="zh-CN"/>
        </w:rPr>
      </w:pPr>
      <w:r>
        <w:rPr>
          <w:lang w:eastAsia="zh-CN"/>
        </w:rPr>
        <w:t>——</w:t>
      </w:r>
      <w:r>
        <w:rPr>
          <w:lang w:eastAsia="zh-CN"/>
        </w:rPr>
        <w:t>西欧海上与陆上风电场的几何暴露筛查</w:t>
      </w:r>
    </w:p>
    <w:p w14:paraId="29C3C1D0" w14:textId="77777777" w:rsidR="001E091A" w:rsidRDefault="00000000">
      <w:pPr>
        <w:spacing w:line="312" w:lineRule="auto"/>
        <w:jc w:val="center"/>
      </w:pPr>
      <w:r>
        <w:t>Wind farm orientation strongly shapes migratory bird collision exposure with little energy loss</w:t>
      </w:r>
    </w:p>
    <w:p w14:paraId="55EF215A" w14:textId="77777777" w:rsidR="001E091A" w:rsidRDefault="00000000">
      <w:pPr>
        <w:spacing w:before="280" w:after="120"/>
        <w:rPr>
          <w:lang w:eastAsia="zh-CN"/>
        </w:rPr>
      </w:pPr>
      <w:r>
        <w:rPr>
          <w:rFonts w:eastAsia="黑体"/>
          <w:b/>
          <w:sz w:val="28"/>
          <w:lang w:eastAsia="zh-CN"/>
        </w:rPr>
        <w:t>摘要</w:t>
      </w:r>
    </w:p>
    <w:p w14:paraId="51DF5CE6" w14:textId="77777777" w:rsidR="001E091A" w:rsidRDefault="00000000">
      <w:pPr>
        <w:spacing w:after="120" w:line="312" w:lineRule="auto"/>
        <w:jc w:val="both"/>
        <w:rPr>
          <w:lang w:eastAsia="zh-CN"/>
        </w:rPr>
      </w:pPr>
      <w:r>
        <w:rPr>
          <w:sz w:val="21"/>
          <w:lang w:eastAsia="zh-CN"/>
        </w:rPr>
        <w:t>风电扩张与候鸟保护的冲突，使碰撞暴露成为风电生态可持续性的核心制约。现有缓解手段多依赖运营期投入，而一个在建设前即可确定、几乎无需额外成本的变量长期被忽视</w:t>
      </w:r>
      <w:r>
        <w:rPr>
          <w:sz w:val="21"/>
          <w:lang w:eastAsia="zh-CN"/>
        </w:rPr>
        <w:t>——</w:t>
      </w:r>
      <w:r>
        <w:rPr>
          <w:sz w:val="21"/>
          <w:lang w:eastAsia="zh-CN"/>
        </w:rPr>
        <w:t>风机阵列的排布朝向：阵列平行于迁徙方向时候鸟沿行间空道通过、几何暴露最低，垂直时反复穿越旋翼扫掠面、暴露最高。本研究把阵列朝向作为可量化的生态设计变量，在西欧海上与陆上风场上检验其作用。结果表明：碰撞暴露对朝向高度敏感，且这一敏感性跨数据源普遍成立；纯粹按发电量优化的朝向系统性偏离暴露最优、保留了本可避免的暴露；而其中绝大部分可通过有限转角、以不足</w:t>
      </w:r>
      <w:r>
        <w:rPr>
          <w:sz w:val="21"/>
          <w:lang w:eastAsia="zh-CN"/>
        </w:rPr>
        <w:t xml:space="preserve"> 1% </w:t>
      </w:r>
      <w:r>
        <w:rPr>
          <w:sz w:val="21"/>
          <w:lang w:eastAsia="zh-CN"/>
        </w:rPr>
        <w:t>的发电让步收回。阵列朝向因此是一项成本极低却长期被低估的生态设计杠杆，值得纳入常规的场址级筛查。</w:t>
      </w:r>
    </w:p>
    <w:p w14:paraId="00FBD048" w14:textId="77777777" w:rsidR="001E091A" w:rsidRDefault="00000000">
      <w:pPr>
        <w:spacing w:line="312" w:lineRule="auto"/>
        <w:jc w:val="both"/>
        <w:rPr>
          <w:lang w:eastAsia="zh-CN"/>
        </w:rPr>
      </w:pPr>
      <w:r>
        <w:rPr>
          <w:sz w:val="21"/>
          <w:lang w:eastAsia="zh-CN"/>
        </w:rPr>
        <w:t>关键词：风电场阵列朝向；候鸟碰撞；几何暴露；能源</w:t>
      </w:r>
      <w:r>
        <w:rPr>
          <w:sz w:val="21"/>
          <w:lang w:eastAsia="zh-CN"/>
        </w:rPr>
        <w:t>—</w:t>
      </w:r>
      <w:r>
        <w:rPr>
          <w:sz w:val="21"/>
          <w:lang w:eastAsia="zh-CN"/>
        </w:rPr>
        <w:t>生态交换；尾流模型</w:t>
      </w:r>
    </w:p>
    <w:p w14:paraId="5771FCC6" w14:textId="77777777" w:rsidR="001E091A" w:rsidRDefault="00000000">
      <w:pPr>
        <w:spacing w:before="280" w:after="120"/>
        <w:rPr>
          <w:lang w:eastAsia="zh-CN"/>
        </w:rPr>
      </w:pPr>
      <w:r>
        <w:rPr>
          <w:rFonts w:eastAsia="黑体"/>
          <w:b/>
          <w:sz w:val="28"/>
          <w:lang w:eastAsia="zh-CN"/>
        </w:rPr>
        <w:t>引言</w:t>
      </w:r>
    </w:p>
    <w:p w14:paraId="4AFB0E9F" w14:textId="77777777" w:rsidR="001E091A" w:rsidRDefault="00000000">
      <w:pPr>
        <w:spacing w:after="120" w:line="312" w:lineRule="auto"/>
        <w:jc w:val="both"/>
        <w:rPr>
          <w:lang w:eastAsia="zh-CN"/>
        </w:rPr>
      </w:pPr>
      <w:r>
        <w:rPr>
          <w:lang w:eastAsia="zh-CN"/>
        </w:rPr>
        <w:t>风电是清洁能源转型的核心支柱，但其快速扩张与候鸟保护的冲突日益突出。仅美国本土，每年约有</w:t>
      </w:r>
      <w:r>
        <w:rPr>
          <w:lang w:eastAsia="zh-CN"/>
        </w:rPr>
        <w:t xml:space="preserve"> 14 </w:t>
      </w:r>
      <w:r>
        <w:rPr>
          <w:lang w:eastAsia="zh-CN"/>
        </w:rPr>
        <w:t>万</w:t>
      </w:r>
      <w:r>
        <w:rPr>
          <w:lang w:eastAsia="zh-CN"/>
        </w:rPr>
        <w:t xml:space="preserve">–33 </w:t>
      </w:r>
      <w:r>
        <w:rPr>
          <w:lang w:eastAsia="zh-CN"/>
        </w:rPr>
        <w:t>万只鸟死于风电场碰撞</w:t>
      </w:r>
      <w:r>
        <w:rPr>
          <w:vertAlign w:val="superscript"/>
          <w:lang w:eastAsia="zh-CN"/>
        </w:rPr>
        <w:t>[1]</w:t>
      </w:r>
      <w:r>
        <w:rPr>
          <w:lang w:eastAsia="zh-CN"/>
        </w:rPr>
        <w:t>；基于物种性状的全球评估进一步显示，候鸟物种因迁徙策略与长距离扩散而碰撞脆弱性显著偏高，高脆弱物种高度集中于迁徙通道</w:t>
      </w:r>
      <w:r>
        <w:rPr>
          <w:vertAlign w:val="superscript"/>
          <w:lang w:eastAsia="zh-CN"/>
        </w:rPr>
        <w:t>[2]</w:t>
      </w:r>
      <w:r>
        <w:rPr>
          <w:lang w:eastAsia="zh-CN"/>
        </w:rPr>
        <w:t>。碰撞风险由此从局部技术问题，上升为风电生态可持续性的关键制约。</w:t>
      </w:r>
    </w:p>
    <w:p w14:paraId="1C6CD523" w14:textId="77777777" w:rsidR="001E091A" w:rsidRDefault="00000000">
      <w:pPr>
        <w:spacing w:after="120" w:line="312" w:lineRule="auto"/>
        <w:jc w:val="both"/>
        <w:rPr>
          <w:lang w:eastAsia="zh-CN"/>
        </w:rPr>
      </w:pPr>
      <w:r>
        <w:rPr>
          <w:lang w:eastAsia="zh-CN"/>
        </w:rPr>
        <w:t>碰撞风险并非随机分布，而是由飞行高度、迁徙通道与风机分布之间的空间关系系统性塑造。其中，飞行高度是最重要的决定因素</w:t>
      </w:r>
      <w:r>
        <w:rPr>
          <w:lang w:eastAsia="zh-CN"/>
        </w:rPr>
        <w:t>——</w:t>
      </w:r>
      <w:r>
        <w:rPr>
          <w:lang w:eastAsia="zh-CN"/>
        </w:rPr>
        <w:t>鸟类在风机转子扫掠高度（约</w:t>
      </w:r>
      <w:r>
        <w:rPr>
          <w:lang w:eastAsia="zh-CN"/>
        </w:rPr>
        <w:t xml:space="preserve"> 20–150 m</w:t>
      </w:r>
      <w:r>
        <w:rPr>
          <w:lang w:eastAsia="zh-CN"/>
        </w:rPr>
        <w:t>）飞行的时间占比，直接决定其暴露程度</w:t>
      </w:r>
      <w:r>
        <w:rPr>
          <w:vertAlign w:val="superscript"/>
          <w:lang w:eastAsia="zh-CN"/>
        </w:rPr>
        <w:t>[3]</w:t>
      </w:r>
      <w:r>
        <w:rPr>
          <w:lang w:eastAsia="zh-CN"/>
        </w:rPr>
        <w:t>。在欧洲与北非，基于</w:t>
      </w:r>
      <w:r>
        <w:rPr>
          <w:lang w:eastAsia="zh-CN"/>
        </w:rPr>
        <w:t xml:space="preserve"> 1,454 </w:t>
      </w:r>
      <w:r>
        <w:rPr>
          <w:lang w:eastAsia="zh-CN"/>
        </w:rPr>
        <w:t>只、</w:t>
      </w:r>
      <w:r>
        <w:rPr>
          <w:lang w:eastAsia="zh-CN"/>
        </w:rPr>
        <w:t xml:space="preserve">27 </w:t>
      </w:r>
      <w:r>
        <w:rPr>
          <w:lang w:eastAsia="zh-CN"/>
        </w:rPr>
        <w:t>个物种的</w:t>
      </w:r>
      <w:r>
        <w:rPr>
          <w:lang w:eastAsia="zh-CN"/>
        </w:rPr>
        <w:t xml:space="preserve"> GPS </w:t>
      </w:r>
      <w:r>
        <w:rPr>
          <w:lang w:eastAsia="zh-CN"/>
        </w:rPr>
        <w:t>追踪显示，约</w:t>
      </w:r>
      <w:r>
        <w:rPr>
          <w:lang w:eastAsia="zh-CN"/>
        </w:rPr>
        <w:t xml:space="preserve"> 13.6% </w:t>
      </w:r>
      <w:r>
        <w:rPr>
          <w:lang w:eastAsia="zh-CN"/>
        </w:rPr>
        <w:t>的区域对风机高度敏感，敏感区集中于重要迁徙通道与海岸线</w:t>
      </w:r>
      <w:r>
        <w:rPr>
          <w:vertAlign w:val="superscript"/>
          <w:lang w:eastAsia="zh-CN"/>
        </w:rPr>
        <w:t>[4]</w:t>
      </w:r>
      <w:r>
        <w:rPr>
          <w:lang w:eastAsia="zh-CN"/>
        </w:rPr>
        <w:t>。碰撞风险建模通行的</w:t>
      </w:r>
      <w:r>
        <w:rPr>
          <w:lang w:eastAsia="zh-CN"/>
        </w:rPr>
        <w:t xml:space="preserve"> Band </w:t>
      </w:r>
      <w:r>
        <w:rPr>
          <w:lang w:eastAsia="zh-CN"/>
        </w:rPr>
        <w:t>模型正是以飞行高度分布与回避率为核心输入，将碰撞概率表达为鸟类形态、飞行速度与风机几何的函数</w:t>
      </w:r>
      <w:r>
        <w:rPr>
          <w:vertAlign w:val="superscript"/>
          <w:lang w:eastAsia="zh-CN"/>
        </w:rPr>
        <w:t>[5]</w:t>
      </w:r>
      <w:r>
        <w:rPr>
          <w:lang w:eastAsia="zh-CN"/>
        </w:rPr>
        <w:t>；近期对</w:t>
      </w:r>
      <w:r>
        <w:rPr>
          <w:lang w:eastAsia="zh-CN"/>
        </w:rPr>
        <w:t xml:space="preserve"> 143 </w:t>
      </w:r>
      <w:r>
        <w:rPr>
          <w:lang w:eastAsia="zh-CN"/>
        </w:rPr>
        <w:t>只白腰杓鹬的</w:t>
      </w:r>
      <w:r>
        <w:rPr>
          <w:lang w:eastAsia="zh-CN"/>
        </w:rPr>
        <w:t xml:space="preserve"> GPS </w:t>
      </w:r>
      <w:r>
        <w:rPr>
          <w:lang w:eastAsia="zh-CN"/>
        </w:rPr>
        <w:t>追踪进一步显示，迁徙个体穿越海上风场时飞行高度与转子层明显重叠，并伴随显著的水平回避与绕飞</w:t>
      </w:r>
      <w:r>
        <w:rPr>
          <w:vertAlign w:val="superscript"/>
          <w:lang w:eastAsia="zh-CN"/>
        </w:rPr>
        <w:t>[6]</w:t>
      </w:r>
      <w:r>
        <w:rPr>
          <w:lang w:eastAsia="zh-CN"/>
        </w:rPr>
        <w:t>。因此，风机选址与排布相对于迁徙方向的空间关系，是决定碰撞暴露的第一序变量。</w:t>
      </w:r>
    </w:p>
    <w:p w14:paraId="16395E5C" w14:textId="77777777" w:rsidR="001E091A" w:rsidRDefault="00000000">
      <w:pPr>
        <w:spacing w:after="120" w:line="312" w:lineRule="auto"/>
        <w:jc w:val="both"/>
        <w:rPr>
          <w:lang w:eastAsia="zh-CN"/>
        </w:rPr>
      </w:pPr>
      <w:r>
        <w:rPr>
          <w:lang w:eastAsia="zh-CN"/>
        </w:rPr>
        <w:t>现有缓解措施大体分三类，各有结构性局限：宏观选址依赖稀疏的物种分布数据，难以在数据盲区落地；运行期限电依赖实时鸟类探测且以牺牲发电为代价；机型与间距设计（提高轮毂高度、增大行距、错列排布）受制于已批用地边界</w:t>
      </w:r>
      <w:r>
        <w:rPr>
          <w:vertAlign w:val="superscript"/>
          <w:lang w:eastAsia="zh-CN"/>
        </w:rPr>
        <w:t>[7]</w:t>
      </w:r>
      <w:r>
        <w:rPr>
          <w:lang w:eastAsia="zh-CN"/>
        </w:rPr>
        <w:t>。已有研究多聚焦于风场对迁徙的屏障效应</w:t>
      </w:r>
      <w:r>
        <w:rPr>
          <w:vertAlign w:val="superscript"/>
          <w:lang w:eastAsia="zh-CN"/>
        </w:rPr>
        <w:t>[8]</w:t>
      </w:r>
      <w:r>
        <w:rPr>
          <w:lang w:eastAsia="zh-CN"/>
        </w:rPr>
        <w:t>与个体回避行为</w:t>
      </w:r>
      <w:r>
        <w:rPr>
          <w:vertAlign w:val="superscript"/>
          <w:lang w:eastAsia="zh-CN"/>
        </w:rPr>
        <w:t>[9]</w:t>
      </w:r>
      <w:r>
        <w:rPr>
          <w:lang w:eastAsia="zh-CN"/>
        </w:rPr>
        <w:t>——</w:t>
      </w:r>
      <w:r>
        <w:rPr>
          <w:lang w:eastAsia="zh-CN"/>
        </w:rPr>
        <w:t>前者刻画候鸟为绕开风场而增加的飞行距离，后者解释回避的发生机制。限电方案的最新运营期量化进一步凸显其代价：规避</w:t>
      </w:r>
      <w:r>
        <w:rPr>
          <w:lang w:eastAsia="zh-CN"/>
        </w:rPr>
        <w:t xml:space="preserve"> 50% </w:t>
      </w:r>
      <w:r>
        <w:rPr>
          <w:lang w:eastAsia="zh-CN"/>
        </w:rPr>
        <w:t>的潜在碰撞约需损失</w:t>
      </w:r>
      <w:r>
        <w:rPr>
          <w:lang w:eastAsia="zh-CN"/>
        </w:rPr>
        <w:t xml:space="preserve"> 1.2% </w:t>
      </w:r>
      <w:r>
        <w:rPr>
          <w:lang w:eastAsia="zh-CN"/>
        </w:rPr>
        <w:t>的年发电量，规避</w:t>
      </w:r>
      <w:r>
        <w:rPr>
          <w:lang w:eastAsia="zh-CN"/>
        </w:rPr>
        <w:t xml:space="preserve"> 90% </w:t>
      </w:r>
      <w:r>
        <w:rPr>
          <w:lang w:eastAsia="zh-CN"/>
        </w:rPr>
        <w:t>则需</w:t>
      </w:r>
      <w:r>
        <w:rPr>
          <w:lang w:eastAsia="zh-CN"/>
        </w:rPr>
        <w:t xml:space="preserve"> 7.6%</w:t>
      </w:r>
      <w:r>
        <w:rPr>
          <w:vertAlign w:val="superscript"/>
          <w:lang w:eastAsia="zh-CN"/>
        </w:rPr>
        <w:t>[10]</w:t>
      </w:r>
      <w:r>
        <w:rPr>
          <w:lang w:eastAsia="zh-CN"/>
        </w:rPr>
        <w:t>。相较之下，一个建设前即可调整、几乎不增加成本的几何变量</w:t>
      </w:r>
      <w:r>
        <w:rPr>
          <w:lang w:eastAsia="zh-CN"/>
        </w:rPr>
        <w:t>——</w:t>
      </w:r>
      <w:r>
        <w:rPr>
          <w:lang w:eastAsia="zh-CN"/>
        </w:rPr>
        <w:t>风机阵列的排布朝向</w:t>
      </w:r>
      <w:r>
        <w:rPr>
          <w:lang w:eastAsia="zh-CN"/>
        </w:rPr>
        <w:t>——</w:t>
      </w:r>
      <w:r>
        <w:rPr>
          <w:lang w:eastAsia="zh-CN"/>
        </w:rPr>
        <w:t>长期未被系统量化。</w:t>
      </w:r>
    </w:p>
    <w:p w14:paraId="31E59D34" w14:textId="77777777" w:rsidR="001E091A" w:rsidRDefault="00000000">
      <w:pPr>
        <w:spacing w:after="120" w:line="312" w:lineRule="auto"/>
        <w:jc w:val="both"/>
        <w:rPr>
          <w:lang w:eastAsia="zh-CN"/>
        </w:rPr>
      </w:pPr>
      <w:r>
        <w:rPr>
          <w:lang w:eastAsia="zh-CN"/>
        </w:rPr>
        <w:lastRenderedPageBreak/>
        <w:t>阵列朝向的作用来自一个简单的几何事实。当风机沿一行排布时，候鸟沿与排平行的方向穿过，可从行间空道通过，暴露最低；而垂直于排的方向穿过，则需反复穿越叶片旋转面，暴露最高。据此，阵列朝向与迁徙方向的相对夹角通过</w:t>
      </w:r>
      <w:r>
        <w:rPr>
          <w:lang w:eastAsia="zh-CN"/>
        </w:rPr>
        <w:t xml:space="preserve"> sin² </w:t>
      </w:r>
      <w:r>
        <w:rPr>
          <w:lang w:eastAsia="zh-CN"/>
        </w:rPr>
        <w:t>函数直接决定碰撞暴露。这意味着朝向是一种几乎零成本、无需额外用地与材料的生态设计杠杆</w:t>
      </w:r>
      <w:r>
        <w:rPr>
          <w:lang w:eastAsia="zh-CN"/>
        </w:rPr>
        <w:t>——</w:t>
      </w:r>
      <w:r>
        <w:rPr>
          <w:lang w:eastAsia="zh-CN"/>
        </w:rPr>
        <w:t>只要在建设前的图纸上旋转阵列即可实现。</w:t>
      </w:r>
    </w:p>
    <w:p w14:paraId="50CCAD0E" w14:textId="77777777" w:rsidR="001E091A" w:rsidRDefault="00000000">
      <w:pPr>
        <w:spacing w:after="120" w:line="312" w:lineRule="auto"/>
        <w:jc w:val="both"/>
        <w:rPr>
          <w:lang w:eastAsia="zh-CN"/>
        </w:rPr>
      </w:pPr>
      <w:r>
        <w:rPr>
          <w:lang w:eastAsia="zh-CN"/>
        </w:rPr>
        <w:t>本研究在西欧</w:t>
      </w:r>
      <w:r>
        <w:rPr>
          <w:lang w:eastAsia="zh-CN"/>
        </w:rPr>
        <w:t xml:space="preserve"> 55 </w:t>
      </w:r>
      <w:r>
        <w:rPr>
          <w:lang w:eastAsia="zh-CN"/>
        </w:rPr>
        <w:t>个有实测候鸟方向的海上风场（</w:t>
      </w:r>
      <w:r>
        <w:rPr>
          <w:lang w:eastAsia="zh-CN"/>
        </w:rPr>
        <w:t xml:space="preserve">VPTS </w:t>
      </w:r>
      <w:r>
        <w:rPr>
          <w:lang w:eastAsia="zh-CN"/>
        </w:rPr>
        <w:t>天气雷达</w:t>
      </w:r>
      <w:r>
        <w:rPr>
          <w:lang w:eastAsia="zh-CN"/>
        </w:rPr>
        <w:t xml:space="preserve"> 29 </w:t>
      </w:r>
      <w:r>
        <w:rPr>
          <w:lang w:eastAsia="zh-CN"/>
        </w:rPr>
        <w:t>场、</w:t>
      </w:r>
      <w:r>
        <w:rPr>
          <w:lang w:eastAsia="zh-CN"/>
        </w:rPr>
        <w:t xml:space="preserve">Bauer </w:t>
      </w:r>
      <w:r>
        <w:rPr>
          <w:lang w:eastAsia="zh-CN"/>
        </w:rPr>
        <w:t>格网</w:t>
      </w:r>
      <w:r>
        <w:rPr>
          <w:lang w:eastAsia="zh-CN"/>
        </w:rPr>
        <w:t xml:space="preserve"> 26 </w:t>
      </w:r>
      <w:r>
        <w:rPr>
          <w:lang w:eastAsia="zh-CN"/>
        </w:rPr>
        <w:t>场）与</w:t>
      </w:r>
      <w:r>
        <w:rPr>
          <w:lang w:eastAsia="zh-CN"/>
        </w:rPr>
        <w:t xml:space="preserve"> 4,191 </w:t>
      </w:r>
      <w:r>
        <w:rPr>
          <w:lang w:eastAsia="zh-CN"/>
        </w:rPr>
        <w:t>个陆上风场上，把阵列朝向当作一个可量化的生态设计变量，从敏感性、错位量、转角效率与能源代价四个角度逐层检验这一假设：迁徙方向是否使碰撞暴露对朝向高度敏感；能量最优朝向是否保留了大量可避免的暴露；有限的角度改变能否捕获大部分可削减暴露；以及这些削减是否以极小的能源代价实现（图</w:t>
      </w:r>
      <w:r>
        <w:rPr>
          <w:lang w:eastAsia="zh-CN"/>
        </w:rPr>
        <w:t xml:space="preserve"> 1</w:t>
      </w:r>
      <w:r>
        <w:rPr>
          <w:lang w:eastAsia="zh-CN"/>
        </w:rPr>
        <w:t>）。若四个角度均得到肯定，则朝向可作为一个以不足</w:t>
      </w:r>
      <w:r>
        <w:rPr>
          <w:lang w:eastAsia="zh-CN"/>
        </w:rPr>
        <w:t xml:space="preserve"> 1% </w:t>
      </w:r>
      <w:r>
        <w:rPr>
          <w:lang w:eastAsia="zh-CN"/>
        </w:rPr>
        <w:t>发电损失获得大量生态收益的设计变量，而非仅被当作决定发电性能的工程参数。</w:t>
      </w:r>
    </w:p>
    <w:p w14:paraId="5717D1C5" w14:textId="77777777" w:rsidR="001E091A" w:rsidRDefault="00000000">
      <w:pPr>
        <w:spacing w:after="120" w:line="312" w:lineRule="auto"/>
        <w:jc w:val="both"/>
        <w:rPr>
          <w:lang w:eastAsia="zh-CN"/>
        </w:rPr>
      </w:pPr>
      <w:r>
        <w:rPr>
          <w:lang w:eastAsia="zh-CN"/>
        </w:rPr>
        <w:t>全文统一使用五个核心概念（表</w:t>
      </w:r>
      <w:r>
        <w:rPr>
          <w:lang w:eastAsia="zh-CN"/>
        </w:rPr>
        <w:t xml:space="preserve"> 1</w:t>
      </w:r>
      <w:r>
        <w:rPr>
          <w:lang w:eastAsia="zh-CN"/>
        </w:rPr>
        <w:t>），并区分三个层级</w:t>
      </w:r>
      <w:r>
        <w:rPr>
          <w:lang w:eastAsia="zh-CN"/>
        </w:rPr>
        <w:t>——</w:t>
      </w:r>
      <w:r>
        <w:rPr>
          <w:lang w:eastAsia="zh-CN"/>
        </w:rPr>
        <w:t>碰撞风险（预期碰撞量）、碰撞暴露（未经死亡校准时的近似）与碰撞死亡（经死亡校准后的实测）。本文所有「暴露降」均指几何暴露的相对下降率，未经物种、飞行高度与死亡校准，不等同于实测碰撞死亡率的下降；在完成这些校准之前，几何夹角只用于筛查。</w:t>
      </w:r>
    </w:p>
    <w:p w14:paraId="47D74AAF" w14:textId="77777777" w:rsidR="001E091A" w:rsidRDefault="00000000">
      <w:pPr>
        <w:rPr>
          <w:lang w:eastAsia="zh-CN"/>
        </w:rPr>
      </w:pPr>
      <w:r>
        <w:rPr>
          <w:rFonts w:eastAsia="仿宋"/>
          <w:b/>
          <w:sz w:val="20"/>
          <w:lang w:eastAsia="zh-CN"/>
        </w:rPr>
        <w:t>表</w:t>
      </w:r>
      <w:r>
        <w:rPr>
          <w:rFonts w:eastAsia="仿宋"/>
          <w:b/>
          <w:sz w:val="20"/>
          <w:lang w:eastAsia="zh-CN"/>
        </w:rPr>
        <w:t xml:space="preserve"> 1</w:t>
      </w:r>
      <w:r>
        <w:rPr>
          <w:rFonts w:eastAsia="仿宋"/>
          <w:b/>
          <w:sz w:val="20"/>
          <w:lang w:eastAsia="zh-CN"/>
        </w:rPr>
        <w:t>｜</w:t>
      </w:r>
      <w:r>
        <w:rPr>
          <w:rFonts w:eastAsia="仿宋"/>
          <w:sz w:val="20"/>
          <w:lang w:eastAsia="zh-CN"/>
        </w:rPr>
        <w:t>全文使用的五个核心概念及其定义与量纲。</w:t>
      </w:r>
    </w:p>
    <w:tbl>
      <w:tblPr>
        <w:tblStyle w:val="aff1"/>
        <w:tblW w:w="0" w:type="auto"/>
        <w:jc w:val="center"/>
        <w:tblLook w:val="04A0" w:firstRow="1" w:lastRow="0" w:firstColumn="1" w:lastColumn="0" w:noHBand="0" w:noVBand="1"/>
      </w:tblPr>
      <w:tblGrid>
        <w:gridCol w:w="3400"/>
        <w:gridCol w:w="3400"/>
        <w:gridCol w:w="3400"/>
      </w:tblGrid>
      <w:tr w:rsidR="001E091A" w14:paraId="4F642E1E" w14:textId="77777777">
        <w:trPr>
          <w:jc w:val="center"/>
        </w:trPr>
        <w:tc>
          <w:tcPr>
            <w:tcW w:w="3400" w:type="dxa"/>
          </w:tcPr>
          <w:p w14:paraId="2958E66E" w14:textId="77777777" w:rsidR="001E091A" w:rsidRDefault="00000000">
            <w:pPr>
              <w:jc w:val="center"/>
            </w:pPr>
            <w:r>
              <w:rPr>
                <w:b/>
                <w:sz w:val="19"/>
              </w:rPr>
              <w:t>概念</w:t>
            </w:r>
          </w:p>
        </w:tc>
        <w:tc>
          <w:tcPr>
            <w:tcW w:w="3400" w:type="dxa"/>
          </w:tcPr>
          <w:p w14:paraId="528CCF0B" w14:textId="77777777" w:rsidR="001E091A" w:rsidRDefault="00000000">
            <w:pPr>
              <w:jc w:val="center"/>
            </w:pPr>
            <w:r>
              <w:rPr>
                <w:b/>
                <w:sz w:val="19"/>
              </w:rPr>
              <w:t>定义</w:t>
            </w:r>
          </w:p>
        </w:tc>
        <w:tc>
          <w:tcPr>
            <w:tcW w:w="3400" w:type="dxa"/>
          </w:tcPr>
          <w:p w14:paraId="7EEFC4F7" w14:textId="77777777" w:rsidR="001E091A" w:rsidRDefault="00000000">
            <w:pPr>
              <w:jc w:val="center"/>
            </w:pPr>
            <w:r>
              <w:rPr>
                <w:b/>
                <w:sz w:val="19"/>
              </w:rPr>
              <w:t>量纲</w:t>
            </w:r>
          </w:p>
        </w:tc>
      </w:tr>
      <w:tr w:rsidR="001E091A" w14:paraId="3CB8EC7B" w14:textId="77777777">
        <w:trPr>
          <w:jc w:val="center"/>
        </w:trPr>
        <w:tc>
          <w:tcPr>
            <w:tcW w:w="3400" w:type="dxa"/>
          </w:tcPr>
          <w:p w14:paraId="514A0E70" w14:textId="77777777" w:rsidR="001E091A" w:rsidRDefault="00000000">
            <w:pPr>
              <w:jc w:val="center"/>
            </w:pPr>
            <w:r>
              <w:rPr>
                <w:sz w:val="19"/>
              </w:rPr>
              <w:t>碰撞风险</w:t>
            </w:r>
          </w:p>
        </w:tc>
        <w:tc>
          <w:tcPr>
            <w:tcW w:w="3400" w:type="dxa"/>
          </w:tcPr>
          <w:p w14:paraId="2118BADA" w14:textId="77777777" w:rsidR="001E091A" w:rsidRDefault="00000000">
            <w:pPr>
              <w:jc w:val="center"/>
              <w:rPr>
                <w:lang w:eastAsia="zh-CN"/>
              </w:rPr>
            </w:pPr>
            <w:r>
              <w:rPr>
                <w:sz w:val="19"/>
                <w:lang w:eastAsia="zh-CN"/>
              </w:rPr>
              <w:t>鸟类穿越旋翼扫掠区后形成的预期碰撞量；没有死亡校准时称为碰撞暴露</w:t>
            </w:r>
          </w:p>
        </w:tc>
        <w:tc>
          <w:tcPr>
            <w:tcW w:w="3400" w:type="dxa"/>
          </w:tcPr>
          <w:p w14:paraId="4CC500B5" w14:textId="77777777" w:rsidR="001E091A" w:rsidRDefault="00000000">
            <w:pPr>
              <w:jc w:val="center"/>
            </w:pPr>
            <w:r>
              <w:rPr>
                <w:sz w:val="19"/>
              </w:rPr>
              <w:t>只</w:t>
            </w:r>
            <w:r>
              <w:rPr>
                <w:sz w:val="19"/>
              </w:rPr>
              <w:t>/</w:t>
            </w:r>
            <w:r>
              <w:rPr>
                <w:sz w:val="19"/>
              </w:rPr>
              <w:t>年；或暴露指数</w:t>
            </w:r>
          </w:p>
        </w:tc>
      </w:tr>
      <w:tr w:rsidR="001E091A" w14:paraId="56D10237" w14:textId="77777777">
        <w:trPr>
          <w:jc w:val="center"/>
        </w:trPr>
        <w:tc>
          <w:tcPr>
            <w:tcW w:w="3400" w:type="dxa"/>
          </w:tcPr>
          <w:p w14:paraId="1D550486" w14:textId="77777777" w:rsidR="001E091A" w:rsidRDefault="00000000">
            <w:pPr>
              <w:jc w:val="center"/>
            </w:pPr>
            <w:r>
              <w:rPr>
                <w:sz w:val="19"/>
              </w:rPr>
              <w:t>碰撞危险区</w:t>
            </w:r>
          </w:p>
        </w:tc>
        <w:tc>
          <w:tcPr>
            <w:tcW w:w="3400" w:type="dxa"/>
          </w:tcPr>
          <w:p w14:paraId="619B5A5A" w14:textId="77777777" w:rsidR="001E091A" w:rsidRDefault="00000000">
            <w:pPr>
              <w:jc w:val="center"/>
              <w:rPr>
                <w:lang w:eastAsia="zh-CN"/>
              </w:rPr>
            </w:pPr>
            <w:r>
              <w:rPr>
                <w:sz w:val="19"/>
                <w:lang w:eastAsia="zh-CN"/>
              </w:rPr>
              <w:t>碰撞风险超过阈值的网格或风场；不用粗尺度飞线重合替代</w:t>
            </w:r>
          </w:p>
        </w:tc>
        <w:tc>
          <w:tcPr>
            <w:tcW w:w="3400" w:type="dxa"/>
          </w:tcPr>
          <w:p w14:paraId="1FE60816" w14:textId="77777777" w:rsidR="001E091A" w:rsidRDefault="00000000">
            <w:pPr>
              <w:jc w:val="center"/>
            </w:pPr>
            <w:r>
              <w:rPr>
                <w:sz w:val="19"/>
              </w:rPr>
              <w:t>网格、风场</w:t>
            </w:r>
          </w:p>
        </w:tc>
      </w:tr>
      <w:tr w:rsidR="001E091A" w14:paraId="374EE666" w14:textId="77777777">
        <w:trPr>
          <w:jc w:val="center"/>
        </w:trPr>
        <w:tc>
          <w:tcPr>
            <w:tcW w:w="3400" w:type="dxa"/>
          </w:tcPr>
          <w:p w14:paraId="2B4EEA19" w14:textId="77777777" w:rsidR="001E091A" w:rsidRDefault="00000000">
            <w:pPr>
              <w:jc w:val="center"/>
            </w:pPr>
            <w:r>
              <w:rPr>
                <w:sz w:val="19"/>
              </w:rPr>
              <w:t>方向可削减风险</w:t>
            </w:r>
          </w:p>
        </w:tc>
        <w:tc>
          <w:tcPr>
            <w:tcW w:w="3400" w:type="dxa"/>
          </w:tcPr>
          <w:p w14:paraId="0D778D10" w14:textId="77777777" w:rsidR="001E091A" w:rsidRDefault="00000000">
            <w:pPr>
              <w:jc w:val="center"/>
              <w:rPr>
                <w:lang w:eastAsia="zh-CN"/>
              </w:rPr>
            </w:pPr>
            <w:r>
              <w:rPr>
                <w:sz w:val="19"/>
                <w:lang w:eastAsia="zh-CN"/>
              </w:rPr>
              <w:t>现状方向的风险减去可选方向中的最低风险</w:t>
            </w:r>
          </w:p>
        </w:tc>
        <w:tc>
          <w:tcPr>
            <w:tcW w:w="3400" w:type="dxa"/>
          </w:tcPr>
          <w:p w14:paraId="3E6B5955" w14:textId="77777777" w:rsidR="001E091A" w:rsidRDefault="00000000">
            <w:pPr>
              <w:jc w:val="center"/>
            </w:pPr>
            <w:r>
              <w:rPr>
                <w:sz w:val="19"/>
              </w:rPr>
              <w:t>只</w:t>
            </w:r>
            <w:r>
              <w:rPr>
                <w:sz w:val="19"/>
              </w:rPr>
              <w:t>/</w:t>
            </w:r>
            <w:r>
              <w:rPr>
                <w:sz w:val="19"/>
              </w:rPr>
              <w:t>年；或</w:t>
            </w:r>
            <w:r>
              <w:rPr>
                <w:sz w:val="19"/>
              </w:rPr>
              <w:t xml:space="preserve"> %</w:t>
            </w:r>
          </w:p>
        </w:tc>
      </w:tr>
      <w:tr w:rsidR="001E091A" w14:paraId="44FE0CB8" w14:textId="77777777">
        <w:trPr>
          <w:jc w:val="center"/>
        </w:trPr>
        <w:tc>
          <w:tcPr>
            <w:tcW w:w="3400" w:type="dxa"/>
          </w:tcPr>
          <w:p w14:paraId="68E9ACB2" w14:textId="77777777" w:rsidR="001E091A" w:rsidRDefault="00000000">
            <w:pPr>
              <w:jc w:val="center"/>
            </w:pPr>
            <w:r>
              <w:rPr>
                <w:sz w:val="19"/>
              </w:rPr>
              <w:t>生态调整角</w:t>
            </w:r>
          </w:p>
        </w:tc>
        <w:tc>
          <w:tcPr>
            <w:tcW w:w="3400" w:type="dxa"/>
          </w:tcPr>
          <w:p w14:paraId="67931A1A" w14:textId="77777777" w:rsidR="001E091A" w:rsidRDefault="00000000">
            <w:pPr>
              <w:jc w:val="center"/>
              <w:rPr>
                <w:lang w:eastAsia="zh-CN"/>
              </w:rPr>
            </w:pPr>
            <w:r>
              <w:rPr>
                <w:sz w:val="19"/>
                <w:lang w:eastAsia="zh-CN"/>
              </w:rPr>
              <w:t>从现状方向转到目标方向的最小角度</w:t>
            </w:r>
          </w:p>
        </w:tc>
        <w:tc>
          <w:tcPr>
            <w:tcW w:w="3400" w:type="dxa"/>
          </w:tcPr>
          <w:p w14:paraId="115D57CD" w14:textId="77777777" w:rsidR="001E091A" w:rsidRDefault="00000000">
            <w:pPr>
              <w:jc w:val="center"/>
            </w:pPr>
            <w:r>
              <w:rPr>
                <w:sz w:val="19"/>
              </w:rPr>
              <w:t>度</w:t>
            </w:r>
          </w:p>
        </w:tc>
      </w:tr>
      <w:tr w:rsidR="001E091A" w14:paraId="46C4877F" w14:textId="77777777">
        <w:trPr>
          <w:jc w:val="center"/>
        </w:trPr>
        <w:tc>
          <w:tcPr>
            <w:tcW w:w="3400" w:type="dxa"/>
          </w:tcPr>
          <w:p w14:paraId="613ABFFD" w14:textId="77777777" w:rsidR="001E091A" w:rsidRDefault="00000000">
            <w:pPr>
              <w:jc w:val="center"/>
            </w:pPr>
            <w:r>
              <w:rPr>
                <w:sz w:val="19"/>
              </w:rPr>
              <w:t>能源</w:t>
            </w:r>
            <w:r>
              <w:rPr>
                <w:sz w:val="19"/>
              </w:rPr>
              <w:t>—</w:t>
            </w:r>
            <w:r>
              <w:rPr>
                <w:sz w:val="19"/>
              </w:rPr>
              <w:t>生态交换</w:t>
            </w:r>
          </w:p>
        </w:tc>
        <w:tc>
          <w:tcPr>
            <w:tcW w:w="3400" w:type="dxa"/>
          </w:tcPr>
          <w:p w14:paraId="25E44240" w14:textId="77777777" w:rsidR="001E091A" w:rsidRDefault="00000000">
            <w:pPr>
              <w:jc w:val="center"/>
              <w:rPr>
                <w:lang w:eastAsia="zh-CN"/>
              </w:rPr>
            </w:pPr>
            <w:r>
              <w:rPr>
                <w:sz w:val="19"/>
                <w:lang w:eastAsia="zh-CN"/>
              </w:rPr>
              <w:t>调整方向后减少的碰撞风险与</w:t>
            </w:r>
            <w:r>
              <w:rPr>
                <w:sz w:val="19"/>
                <w:lang w:eastAsia="zh-CN"/>
              </w:rPr>
              <w:t xml:space="preserve"> AEP </w:t>
            </w:r>
            <w:r>
              <w:rPr>
                <w:sz w:val="19"/>
                <w:lang w:eastAsia="zh-CN"/>
              </w:rPr>
              <w:t>损失之间的关系</w:t>
            </w:r>
          </w:p>
        </w:tc>
        <w:tc>
          <w:tcPr>
            <w:tcW w:w="3400" w:type="dxa"/>
          </w:tcPr>
          <w:p w14:paraId="40CE55F6" w14:textId="77777777" w:rsidR="001E091A" w:rsidRDefault="00000000">
            <w:pPr>
              <w:jc w:val="center"/>
            </w:pPr>
            <w:r>
              <w:rPr>
                <w:sz w:val="19"/>
              </w:rPr>
              <w:t>避免碰撞</w:t>
            </w:r>
            <w:r>
              <w:rPr>
                <w:sz w:val="19"/>
              </w:rPr>
              <w:t>/GWh</w:t>
            </w:r>
            <w:r>
              <w:rPr>
                <w:sz w:val="19"/>
              </w:rPr>
              <w:t>；或</w:t>
            </w:r>
            <w:r>
              <w:rPr>
                <w:sz w:val="19"/>
              </w:rPr>
              <w:t xml:space="preserve"> %/%</w:t>
            </w:r>
          </w:p>
        </w:tc>
      </w:tr>
    </w:tbl>
    <w:p w14:paraId="7C8EF7C3" w14:textId="77777777" w:rsidR="001E091A" w:rsidRDefault="001E091A">
      <w:pPr>
        <w:spacing w:after="40"/>
      </w:pPr>
    </w:p>
    <w:p w14:paraId="13C3F1DF" w14:textId="77777777" w:rsidR="001E091A" w:rsidRDefault="00000000">
      <w:pPr>
        <w:spacing w:before="160" w:after="40"/>
        <w:jc w:val="center"/>
      </w:pPr>
      <w:r>
        <w:rPr>
          <w:noProof/>
        </w:rPr>
        <w:lastRenderedPageBreak/>
        <w:drawing>
          <wp:inline distT="0" distB="0" distL="0" distR="0" wp14:anchorId="64F8DDBC" wp14:editId="3A5F69E3">
            <wp:extent cx="6300000" cy="4158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a:blip r:embed="rId6"/>
                    <a:stretch>
                      <a:fillRect/>
                    </a:stretch>
                  </pic:blipFill>
                  <pic:spPr>
                    <a:xfrm>
                      <a:off x="0" y="0"/>
                      <a:ext cx="6300000" cy="4158435"/>
                    </a:xfrm>
                    <a:prstGeom prst="rect">
                      <a:avLst/>
                    </a:prstGeom>
                  </pic:spPr>
                </pic:pic>
              </a:graphicData>
            </a:graphic>
          </wp:inline>
        </w:drawing>
      </w:r>
    </w:p>
    <w:p w14:paraId="693AB6B5" w14:textId="0C803B43" w:rsidR="00F26F95" w:rsidRDefault="00000000">
      <w:pPr>
        <w:rPr>
          <w:rFonts w:eastAsia="仿宋" w:hint="eastAsia"/>
          <w:sz w:val="20"/>
          <w:lang w:eastAsia="zh-CN"/>
        </w:rPr>
      </w:pPr>
      <w:r>
        <w:rPr>
          <w:rFonts w:eastAsia="仿宋"/>
          <w:b/>
          <w:sz w:val="20"/>
          <w:lang w:eastAsia="zh-CN"/>
        </w:rPr>
        <w:t>图</w:t>
      </w:r>
      <w:r>
        <w:rPr>
          <w:rFonts w:eastAsia="仿宋"/>
          <w:b/>
          <w:sz w:val="20"/>
          <w:lang w:eastAsia="zh-CN"/>
        </w:rPr>
        <w:t xml:space="preserve"> 1</w:t>
      </w:r>
      <w:r>
        <w:rPr>
          <w:rFonts w:eastAsia="仿宋"/>
          <w:b/>
          <w:sz w:val="20"/>
          <w:lang w:eastAsia="zh-CN"/>
        </w:rPr>
        <w:t>｜</w:t>
      </w:r>
      <w:r>
        <w:rPr>
          <w:rFonts w:eastAsia="仿宋"/>
          <w:sz w:val="20"/>
          <w:lang w:eastAsia="zh-CN"/>
        </w:rPr>
        <w:t>研究框架（图形摘要）</w:t>
      </w:r>
    </w:p>
    <w:p w14:paraId="5F22BF91" w14:textId="5D859890" w:rsidR="001E091A" w:rsidRDefault="00000000">
      <w:pPr>
        <w:rPr>
          <w:lang w:eastAsia="zh-CN"/>
        </w:rPr>
      </w:pPr>
      <w:r>
        <w:rPr>
          <w:rFonts w:eastAsia="仿宋"/>
          <w:sz w:val="20"/>
          <w:lang w:eastAsia="zh-CN"/>
        </w:rPr>
        <w:t>图</w:t>
      </w:r>
      <w:r>
        <w:rPr>
          <w:rFonts w:eastAsia="仿宋"/>
          <w:sz w:val="20"/>
          <w:lang w:eastAsia="zh-CN"/>
        </w:rPr>
        <w:t xml:space="preserve"> 1a </w:t>
      </w:r>
      <w:r>
        <w:rPr>
          <w:rFonts w:eastAsia="仿宋"/>
          <w:sz w:val="20"/>
          <w:lang w:eastAsia="zh-CN"/>
        </w:rPr>
        <w:t>为朝向几何示意：阵列排布与迁徙方向平行时，候鸟沿行间空道通过、暴露最低，垂直时则反复穿越旋翼扫掠面、暴露最高。图</w:t>
      </w:r>
      <w:r>
        <w:rPr>
          <w:rFonts w:eastAsia="仿宋"/>
          <w:sz w:val="20"/>
          <w:lang w:eastAsia="zh-CN"/>
        </w:rPr>
        <w:t xml:space="preserve"> 1b </w:t>
      </w:r>
      <w:r>
        <w:rPr>
          <w:rFonts w:eastAsia="仿宋"/>
          <w:sz w:val="20"/>
          <w:lang w:eastAsia="zh-CN"/>
        </w:rPr>
        <w:t>为暴露</w:t>
      </w:r>
      <w:r>
        <w:rPr>
          <w:rFonts w:eastAsia="仿宋"/>
          <w:sz w:val="20"/>
          <w:lang w:eastAsia="zh-CN"/>
        </w:rPr>
        <w:t>—</w:t>
      </w:r>
      <w:r>
        <w:rPr>
          <w:rFonts w:eastAsia="仿宋"/>
          <w:sz w:val="20"/>
          <w:lang w:eastAsia="zh-CN"/>
        </w:rPr>
        <w:t>朝向概念曲线，</w:t>
      </w:r>
      <w:r>
        <w:rPr>
          <w:rFonts w:eastAsia="仿宋"/>
          <w:sz w:val="20"/>
          <w:lang w:eastAsia="zh-CN"/>
        </w:rPr>
        <w:t xml:space="preserve">AEP </w:t>
      </w:r>
      <w:r>
        <w:rPr>
          <w:rFonts w:eastAsia="仿宋"/>
          <w:sz w:val="20"/>
          <w:lang w:eastAsia="zh-CN"/>
        </w:rPr>
        <w:t>最优朝向与最低暴露朝向之间存在错位。图</w:t>
      </w:r>
      <w:r>
        <w:rPr>
          <w:rFonts w:eastAsia="仿宋"/>
          <w:sz w:val="20"/>
          <w:lang w:eastAsia="zh-CN"/>
        </w:rPr>
        <w:t xml:space="preserve"> 1c </w:t>
      </w:r>
      <w:r>
        <w:rPr>
          <w:rFonts w:eastAsia="仿宋"/>
          <w:sz w:val="20"/>
          <w:lang w:eastAsia="zh-CN"/>
        </w:rPr>
        <w:t>把这一错位表示为两类最优方向的角度差（约</w:t>
      </w:r>
      <w:r>
        <w:rPr>
          <w:rFonts w:eastAsia="仿宋"/>
          <w:sz w:val="20"/>
          <w:lang w:eastAsia="zh-CN"/>
        </w:rPr>
        <w:t xml:space="preserve"> 48°</w:t>
      </w:r>
      <w:r>
        <w:rPr>
          <w:rFonts w:eastAsia="仿宋"/>
          <w:sz w:val="20"/>
          <w:lang w:eastAsia="zh-CN"/>
        </w:rPr>
        <w:t>）。图</w:t>
      </w:r>
      <w:r>
        <w:rPr>
          <w:rFonts w:eastAsia="仿宋"/>
          <w:sz w:val="20"/>
          <w:lang w:eastAsia="zh-CN"/>
        </w:rPr>
        <w:t xml:space="preserve"> 1d </w:t>
      </w:r>
      <w:r>
        <w:rPr>
          <w:rFonts w:eastAsia="仿宋"/>
          <w:sz w:val="20"/>
          <w:lang w:eastAsia="zh-CN"/>
        </w:rPr>
        <w:t>为暴露削减概念曲线：初始几十度的方向调整即可捕获大部分收益、随后饱和。图</w:t>
      </w:r>
      <w:r>
        <w:rPr>
          <w:rFonts w:eastAsia="仿宋"/>
          <w:sz w:val="20"/>
          <w:lang w:eastAsia="zh-CN"/>
        </w:rPr>
        <w:t xml:space="preserve"> 1e </w:t>
      </w:r>
      <w:r>
        <w:rPr>
          <w:rFonts w:eastAsia="仿宋"/>
          <w:sz w:val="20"/>
          <w:lang w:eastAsia="zh-CN"/>
        </w:rPr>
        <w:t>为能源</w:t>
      </w:r>
      <w:r>
        <w:rPr>
          <w:rFonts w:eastAsia="仿宋"/>
          <w:sz w:val="20"/>
          <w:lang w:eastAsia="zh-CN"/>
        </w:rPr>
        <w:t>—</w:t>
      </w:r>
      <w:r>
        <w:rPr>
          <w:rFonts w:eastAsia="仿宋"/>
          <w:sz w:val="20"/>
          <w:lang w:eastAsia="zh-CN"/>
        </w:rPr>
        <w:t>暴露前沿概念曲线：生态收益集中在约</w:t>
      </w:r>
      <w:r>
        <w:rPr>
          <w:rFonts w:eastAsia="仿宋"/>
          <w:sz w:val="20"/>
          <w:lang w:eastAsia="zh-CN"/>
        </w:rPr>
        <w:t xml:space="preserve"> 1% </w:t>
      </w:r>
      <w:r>
        <w:rPr>
          <w:rFonts w:eastAsia="仿宋"/>
          <w:sz w:val="20"/>
          <w:lang w:eastAsia="zh-CN"/>
        </w:rPr>
        <w:t>能源让步内、随后边际收益迅速下降。图</w:t>
      </w:r>
      <w:r>
        <w:rPr>
          <w:rFonts w:eastAsia="仿宋"/>
          <w:sz w:val="20"/>
          <w:lang w:eastAsia="zh-CN"/>
        </w:rPr>
        <w:t xml:space="preserve"> 1f </w:t>
      </w:r>
      <w:r>
        <w:rPr>
          <w:rFonts w:eastAsia="仿宋"/>
          <w:sz w:val="20"/>
          <w:lang w:eastAsia="zh-CN"/>
        </w:rPr>
        <w:t>总结全文核心结论：不超过</w:t>
      </w:r>
      <w:r>
        <w:rPr>
          <w:rFonts w:eastAsia="仿宋"/>
          <w:sz w:val="20"/>
          <w:lang w:eastAsia="zh-CN"/>
        </w:rPr>
        <w:t xml:space="preserve"> 1% </w:t>
      </w:r>
      <w:r>
        <w:rPr>
          <w:rFonts w:eastAsia="仿宋"/>
          <w:sz w:val="20"/>
          <w:lang w:eastAsia="zh-CN"/>
        </w:rPr>
        <w:t>的发电让步即可获得最高约</w:t>
      </w:r>
      <w:r>
        <w:rPr>
          <w:rFonts w:eastAsia="仿宋"/>
          <w:sz w:val="20"/>
          <w:lang w:eastAsia="zh-CN"/>
        </w:rPr>
        <w:t xml:space="preserve"> 97% </w:t>
      </w:r>
      <w:r>
        <w:rPr>
          <w:rFonts w:eastAsia="仿宋"/>
          <w:sz w:val="20"/>
          <w:lang w:eastAsia="zh-CN"/>
        </w:rPr>
        <w:t>的几何暴露削减（陆上</w:t>
      </w:r>
      <w:r>
        <w:rPr>
          <w:rFonts w:eastAsia="仿宋"/>
          <w:sz w:val="20"/>
          <w:lang w:eastAsia="zh-CN"/>
        </w:rPr>
        <w:t xml:space="preserve"> 96.9%</w:t>
      </w:r>
      <w:r>
        <w:rPr>
          <w:rFonts w:eastAsia="仿宋"/>
          <w:sz w:val="20"/>
          <w:lang w:eastAsia="zh-CN"/>
        </w:rPr>
        <w:t>，海上</w:t>
      </w:r>
      <w:r>
        <w:rPr>
          <w:rFonts w:eastAsia="仿宋"/>
          <w:sz w:val="20"/>
          <w:lang w:eastAsia="zh-CN"/>
        </w:rPr>
        <w:t xml:space="preserve"> 47.6–82.1%</w:t>
      </w:r>
      <w:r>
        <w:rPr>
          <w:rFonts w:eastAsia="仿宋"/>
          <w:sz w:val="20"/>
          <w:lang w:eastAsia="zh-CN"/>
        </w:rPr>
        <w:t>）。</w:t>
      </w:r>
    </w:p>
    <w:p w14:paraId="531C096C" w14:textId="77777777" w:rsidR="001E091A" w:rsidRDefault="00000000">
      <w:pPr>
        <w:spacing w:after="120" w:line="312" w:lineRule="auto"/>
        <w:jc w:val="both"/>
        <w:rPr>
          <w:lang w:eastAsia="zh-CN"/>
        </w:rPr>
      </w:pPr>
      <w:r>
        <w:rPr>
          <w:lang w:eastAsia="zh-CN"/>
        </w:rPr>
        <w:t>研究范围覆盖西欧两类场景。海上，</w:t>
      </w:r>
      <w:r>
        <w:rPr>
          <w:lang w:eastAsia="zh-CN"/>
        </w:rPr>
        <w:t xml:space="preserve">171 </w:t>
      </w:r>
      <w:r>
        <w:rPr>
          <w:lang w:eastAsia="zh-CN"/>
        </w:rPr>
        <w:t>个风场具备工程级</w:t>
      </w:r>
      <w:r>
        <w:rPr>
          <w:lang w:eastAsia="zh-CN"/>
        </w:rPr>
        <w:t xml:space="preserve"> AEP </w:t>
      </w:r>
      <w:r>
        <w:rPr>
          <w:lang w:eastAsia="zh-CN"/>
        </w:rPr>
        <w:t>朝向曲线，其中</w:t>
      </w:r>
      <w:r>
        <w:rPr>
          <w:lang w:eastAsia="zh-CN"/>
        </w:rPr>
        <w:t xml:space="preserve"> 55 </w:t>
      </w:r>
      <w:r>
        <w:rPr>
          <w:lang w:eastAsia="zh-CN"/>
        </w:rPr>
        <w:t>个有实测候鸟方向（</w:t>
      </w:r>
      <w:r>
        <w:rPr>
          <w:lang w:eastAsia="zh-CN"/>
        </w:rPr>
        <w:t xml:space="preserve">VPTS </w:t>
      </w:r>
      <w:r>
        <w:rPr>
          <w:lang w:eastAsia="zh-CN"/>
        </w:rPr>
        <w:t>天气雷达</w:t>
      </w:r>
      <w:r>
        <w:rPr>
          <w:lang w:eastAsia="zh-CN"/>
        </w:rPr>
        <w:t xml:space="preserve"> 29 </w:t>
      </w:r>
      <w:r>
        <w:rPr>
          <w:lang w:eastAsia="zh-CN"/>
        </w:rPr>
        <w:t>场、</w:t>
      </w:r>
      <w:r>
        <w:rPr>
          <w:lang w:eastAsia="zh-CN"/>
        </w:rPr>
        <w:t xml:space="preserve">Bauer </w:t>
      </w:r>
      <w:r>
        <w:rPr>
          <w:lang w:eastAsia="zh-CN"/>
        </w:rPr>
        <w:t>格网</w:t>
      </w:r>
      <w:r>
        <w:rPr>
          <w:lang w:eastAsia="zh-CN"/>
        </w:rPr>
        <w:t xml:space="preserve"> 26 </w:t>
      </w:r>
      <w:r>
        <w:rPr>
          <w:lang w:eastAsia="zh-CN"/>
        </w:rPr>
        <w:t>场）。陆上，</w:t>
      </w:r>
      <w:r>
        <w:rPr>
          <w:lang w:eastAsia="zh-CN"/>
        </w:rPr>
        <w:t xml:space="preserve">OpenStreetMap </w:t>
      </w:r>
      <w:r>
        <w:rPr>
          <w:lang w:eastAsia="zh-CN"/>
        </w:rPr>
        <w:t>逐台风机坐标（</w:t>
      </w:r>
      <w:r>
        <w:rPr>
          <w:lang w:eastAsia="zh-CN"/>
        </w:rPr>
        <w:t xml:space="preserve">100,327 </w:t>
      </w:r>
      <w:r>
        <w:rPr>
          <w:lang w:eastAsia="zh-CN"/>
        </w:rPr>
        <w:t>台）与</w:t>
      </w:r>
      <w:r>
        <w:rPr>
          <w:lang w:eastAsia="zh-CN"/>
        </w:rPr>
        <w:t xml:space="preserve"> Global Wind Atlas </w:t>
      </w:r>
      <w:r>
        <w:rPr>
          <w:lang w:eastAsia="zh-CN"/>
        </w:rPr>
        <w:t>风资源数据经</w:t>
      </w:r>
      <w:r>
        <w:rPr>
          <w:lang w:eastAsia="zh-CN"/>
        </w:rPr>
        <w:t xml:space="preserve"> Jensen </w:t>
      </w:r>
      <w:r>
        <w:rPr>
          <w:lang w:eastAsia="zh-CN"/>
        </w:rPr>
        <w:t>尾流模型计算得到</w:t>
      </w:r>
      <w:r>
        <w:rPr>
          <w:lang w:eastAsia="zh-CN"/>
        </w:rPr>
        <w:t xml:space="preserve"> AEP(</w:t>
      </w:r>
      <w:r>
        <w:t>θ</w:t>
      </w:r>
      <w:r>
        <w:rPr>
          <w:lang w:eastAsia="zh-CN"/>
        </w:rPr>
        <w:t xml:space="preserve">) </w:t>
      </w:r>
      <w:r>
        <w:rPr>
          <w:lang w:eastAsia="zh-CN"/>
        </w:rPr>
        <w:t>曲线；在</w:t>
      </w:r>
      <w:r>
        <w:rPr>
          <w:lang w:eastAsia="zh-CN"/>
        </w:rPr>
        <w:t xml:space="preserve"> 5,869 </w:t>
      </w:r>
      <w:r>
        <w:rPr>
          <w:lang w:eastAsia="zh-CN"/>
        </w:rPr>
        <w:t>个完成</w:t>
      </w:r>
      <w:r>
        <w:rPr>
          <w:lang w:eastAsia="zh-CN"/>
        </w:rPr>
        <w:t xml:space="preserve"> AEP </w:t>
      </w:r>
      <w:r>
        <w:rPr>
          <w:lang w:eastAsia="zh-CN"/>
        </w:rPr>
        <w:t>计算的风场中，</w:t>
      </w:r>
      <w:r>
        <w:rPr>
          <w:lang w:eastAsia="zh-CN"/>
        </w:rPr>
        <w:t xml:space="preserve">4,191 </w:t>
      </w:r>
      <w:r>
        <w:rPr>
          <w:lang w:eastAsia="zh-CN"/>
        </w:rPr>
        <w:t>个落在</w:t>
      </w:r>
      <w:r>
        <w:rPr>
          <w:lang w:eastAsia="zh-CN"/>
        </w:rPr>
        <w:t xml:space="preserve"> Bauer </w:t>
      </w:r>
      <w:r>
        <w:rPr>
          <w:lang w:eastAsia="zh-CN"/>
        </w:rPr>
        <w:t>候鸟方向数据产品覆盖范围内、进入交换率分析，其余</w:t>
      </w:r>
      <w:r>
        <w:rPr>
          <w:lang w:eastAsia="zh-CN"/>
        </w:rPr>
        <w:t xml:space="preserve"> 1,678 </w:t>
      </w:r>
      <w:r>
        <w:rPr>
          <w:lang w:eastAsia="zh-CN"/>
        </w:rPr>
        <w:t>个（主要在英国</w:t>
      </w:r>
      <w:r>
        <w:rPr>
          <w:lang w:eastAsia="zh-CN"/>
        </w:rPr>
        <w:t>/</w:t>
      </w:r>
      <w:r>
        <w:rPr>
          <w:lang w:eastAsia="zh-CN"/>
        </w:rPr>
        <w:t>爱尔兰、北欧</w:t>
      </w:r>
      <w:r>
        <w:rPr>
          <w:lang w:eastAsia="zh-CN"/>
        </w:rPr>
        <w:t>/</w:t>
      </w:r>
      <w:r>
        <w:rPr>
          <w:lang w:eastAsia="zh-CN"/>
        </w:rPr>
        <w:t>波罗的海、伊比利亚）超出该范围被排除（图</w:t>
      </w:r>
      <w:r>
        <w:rPr>
          <w:lang w:eastAsia="zh-CN"/>
        </w:rPr>
        <w:t xml:space="preserve"> 2</w:t>
      </w:r>
      <w:r>
        <w:rPr>
          <w:lang w:eastAsia="zh-CN"/>
        </w:rPr>
        <w:t>）。</w:t>
      </w:r>
    </w:p>
    <w:p w14:paraId="75A255B7" w14:textId="77777777" w:rsidR="001E091A" w:rsidRDefault="00000000">
      <w:pPr>
        <w:spacing w:after="120" w:line="312" w:lineRule="auto"/>
        <w:jc w:val="both"/>
        <w:rPr>
          <w:lang w:eastAsia="zh-CN"/>
        </w:rPr>
      </w:pPr>
      <w:r>
        <w:rPr>
          <w:lang w:eastAsia="zh-CN"/>
        </w:rPr>
        <w:t>迁徙季候鸟威胁在研究区内确实存在且不可忽略：</w:t>
      </w:r>
      <w:r>
        <w:rPr>
          <w:lang w:eastAsia="zh-CN"/>
        </w:rPr>
        <w:t xml:space="preserve">VPTS </w:t>
      </w:r>
      <w:r>
        <w:rPr>
          <w:lang w:eastAsia="zh-CN"/>
        </w:rPr>
        <w:t>天气雷达显示大量候鸟在迁徙季穿越研究区，且约半数进入风机旋翼扫掠高度（详见补充图</w:t>
      </w:r>
      <w:r>
        <w:rPr>
          <w:lang w:eastAsia="zh-CN"/>
        </w:rPr>
        <w:t xml:space="preserve"> S1</w:t>
      </w:r>
      <w:r>
        <w:rPr>
          <w:lang w:eastAsia="zh-CN"/>
        </w:rPr>
        <w:t>）。这一高度重叠是系统性现象而非个别站点，为后续几何暴露分析提供了「威胁确实存在」的生态前提。</w:t>
      </w:r>
    </w:p>
    <w:p w14:paraId="6FBF3361" w14:textId="77777777" w:rsidR="001E091A" w:rsidRDefault="00000000">
      <w:pPr>
        <w:spacing w:before="160" w:after="40"/>
        <w:jc w:val="center"/>
      </w:pPr>
      <w:r>
        <w:rPr>
          <w:noProof/>
        </w:rPr>
        <w:lastRenderedPageBreak/>
        <w:drawing>
          <wp:inline distT="0" distB="0" distL="0" distR="0" wp14:anchorId="796DF537" wp14:editId="0A653153">
            <wp:extent cx="6300000" cy="4592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patial.png"/>
                    <pic:cNvPicPr/>
                  </pic:nvPicPr>
                  <pic:blipFill>
                    <a:blip r:embed="rId7"/>
                    <a:stretch>
                      <a:fillRect/>
                    </a:stretch>
                  </pic:blipFill>
                  <pic:spPr>
                    <a:xfrm>
                      <a:off x="0" y="0"/>
                      <a:ext cx="6300000" cy="4592847"/>
                    </a:xfrm>
                    <a:prstGeom prst="rect">
                      <a:avLst/>
                    </a:prstGeom>
                  </pic:spPr>
                </pic:pic>
              </a:graphicData>
            </a:graphic>
          </wp:inline>
        </w:drawing>
      </w:r>
    </w:p>
    <w:p w14:paraId="5B499216" w14:textId="77777777" w:rsidR="00F26F95" w:rsidRDefault="00000000">
      <w:pPr>
        <w:rPr>
          <w:rFonts w:eastAsia="仿宋"/>
          <w:sz w:val="20"/>
          <w:lang w:eastAsia="zh-CN"/>
        </w:rPr>
      </w:pPr>
      <w:r>
        <w:rPr>
          <w:rFonts w:eastAsia="仿宋"/>
          <w:b/>
          <w:sz w:val="20"/>
          <w:lang w:eastAsia="zh-CN"/>
        </w:rPr>
        <w:t>图</w:t>
      </w:r>
      <w:r>
        <w:rPr>
          <w:rFonts w:eastAsia="仿宋"/>
          <w:b/>
          <w:sz w:val="20"/>
          <w:lang w:eastAsia="zh-CN"/>
        </w:rPr>
        <w:t xml:space="preserve"> 2</w:t>
      </w:r>
      <w:r>
        <w:rPr>
          <w:rFonts w:eastAsia="仿宋"/>
          <w:b/>
          <w:sz w:val="20"/>
          <w:lang w:eastAsia="zh-CN"/>
        </w:rPr>
        <w:t>｜</w:t>
      </w:r>
      <w:r>
        <w:rPr>
          <w:rFonts w:eastAsia="仿宋"/>
          <w:sz w:val="20"/>
          <w:lang w:eastAsia="zh-CN"/>
        </w:rPr>
        <w:t>研究区域、数据覆盖与空间格局</w:t>
      </w:r>
    </w:p>
    <w:p w14:paraId="152311A4" w14:textId="55272F2C" w:rsidR="001E091A" w:rsidRDefault="00000000">
      <w:pPr>
        <w:rPr>
          <w:lang w:eastAsia="zh-CN"/>
        </w:rPr>
      </w:pPr>
      <w:r>
        <w:rPr>
          <w:rFonts w:eastAsia="仿宋"/>
          <w:sz w:val="20"/>
          <w:lang w:eastAsia="zh-CN"/>
        </w:rPr>
        <w:t>图</w:t>
      </w:r>
      <w:r>
        <w:rPr>
          <w:rFonts w:eastAsia="仿宋"/>
          <w:sz w:val="20"/>
          <w:lang w:eastAsia="zh-CN"/>
        </w:rPr>
        <w:t xml:space="preserve"> 2a </w:t>
      </w:r>
      <w:r>
        <w:rPr>
          <w:rFonts w:eastAsia="仿宋"/>
          <w:sz w:val="20"/>
          <w:lang w:eastAsia="zh-CN"/>
        </w:rPr>
        <w:t>为西欧研究区总览：陆上</w:t>
      </w:r>
      <w:r>
        <w:rPr>
          <w:rFonts w:eastAsia="仿宋"/>
          <w:sz w:val="20"/>
          <w:lang w:eastAsia="zh-CN"/>
        </w:rPr>
        <w:t xml:space="preserve"> 4,191 </w:t>
      </w:r>
      <w:r>
        <w:rPr>
          <w:rFonts w:eastAsia="仿宋"/>
          <w:sz w:val="20"/>
          <w:lang w:eastAsia="zh-CN"/>
        </w:rPr>
        <w:t>场（蓝点）、海上</w:t>
      </w:r>
      <w:r>
        <w:rPr>
          <w:rFonts w:eastAsia="仿宋"/>
          <w:sz w:val="20"/>
          <w:lang w:eastAsia="zh-CN"/>
        </w:rPr>
        <w:t xml:space="preserve"> 55 </w:t>
      </w:r>
      <w:r>
        <w:rPr>
          <w:rFonts w:eastAsia="仿宋"/>
          <w:sz w:val="20"/>
          <w:lang w:eastAsia="zh-CN"/>
        </w:rPr>
        <w:t>场（</w:t>
      </w:r>
      <w:r>
        <w:rPr>
          <w:rFonts w:eastAsia="仿宋"/>
          <w:sz w:val="20"/>
          <w:lang w:eastAsia="zh-CN"/>
        </w:rPr>
        <w:t xml:space="preserve">VPTS </w:t>
      </w:r>
      <w:r>
        <w:rPr>
          <w:rFonts w:eastAsia="仿宋"/>
          <w:sz w:val="20"/>
          <w:lang w:eastAsia="zh-CN"/>
        </w:rPr>
        <w:t>绿、</w:t>
      </w:r>
      <w:r>
        <w:rPr>
          <w:rFonts w:eastAsia="仿宋"/>
          <w:sz w:val="20"/>
          <w:lang w:eastAsia="zh-CN"/>
        </w:rPr>
        <w:t xml:space="preserve">Bauer </w:t>
      </w:r>
      <w:r>
        <w:rPr>
          <w:rFonts w:eastAsia="仿宋"/>
          <w:sz w:val="20"/>
          <w:lang w:eastAsia="zh-CN"/>
        </w:rPr>
        <w:t>紫方块）与</w:t>
      </w:r>
      <w:r>
        <w:rPr>
          <w:rFonts w:eastAsia="仿宋"/>
          <w:sz w:val="20"/>
          <w:lang w:eastAsia="zh-CN"/>
        </w:rPr>
        <w:t xml:space="preserve"> VPTS </w:t>
      </w:r>
      <w:r>
        <w:rPr>
          <w:rFonts w:eastAsia="仿宋"/>
          <w:sz w:val="20"/>
          <w:lang w:eastAsia="zh-CN"/>
        </w:rPr>
        <w:t>雷达站（红三角），虚线框为</w:t>
      </w:r>
      <w:r>
        <w:rPr>
          <w:rFonts w:eastAsia="仿宋"/>
          <w:sz w:val="20"/>
          <w:lang w:eastAsia="zh-CN"/>
        </w:rPr>
        <w:t xml:space="preserve"> Bauer </w:t>
      </w:r>
      <w:r>
        <w:rPr>
          <w:rFonts w:eastAsia="仿宋"/>
          <w:sz w:val="20"/>
          <w:lang w:eastAsia="zh-CN"/>
        </w:rPr>
        <w:t>格网范围，插图为北海放大。图</w:t>
      </w:r>
      <w:r>
        <w:rPr>
          <w:rFonts w:eastAsia="仿宋"/>
          <w:sz w:val="20"/>
          <w:lang w:eastAsia="zh-CN"/>
        </w:rPr>
        <w:t xml:space="preserve"> 2b </w:t>
      </w:r>
      <w:r>
        <w:rPr>
          <w:rFonts w:eastAsia="仿宋"/>
          <w:sz w:val="20"/>
          <w:lang w:eastAsia="zh-CN"/>
        </w:rPr>
        <w:t>展示春季迁徙方向场（箭头为飞行方向、颜色为方向集中度），插图为北海放大。图</w:t>
      </w:r>
      <w:r>
        <w:rPr>
          <w:rFonts w:eastAsia="仿宋"/>
          <w:sz w:val="20"/>
          <w:lang w:eastAsia="zh-CN"/>
        </w:rPr>
        <w:t xml:space="preserve"> 2c </w:t>
      </w:r>
      <w:r>
        <w:rPr>
          <w:rFonts w:eastAsia="仿宋"/>
          <w:sz w:val="20"/>
          <w:lang w:eastAsia="zh-CN"/>
        </w:rPr>
        <w:t>为陆上可削减暴露比例（</w:t>
      </w:r>
      <w:r>
        <w:rPr>
          <w:rFonts w:eastAsia="仿宋"/>
          <w:sz w:val="20"/>
          <w:lang w:eastAsia="zh-CN"/>
        </w:rPr>
        <w:t>avoid</w:t>
      </w:r>
      <w:r>
        <w:rPr>
          <w:rFonts w:eastAsia="仿宋"/>
          <w:sz w:val="20"/>
          <w:lang w:eastAsia="zh-CN"/>
        </w:rPr>
        <w:t>）的空间分布。图</w:t>
      </w:r>
      <w:r>
        <w:rPr>
          <w:rFonts w:eastAsia="仿宋"/>
          <w:sz w:val="20"/>
          <w:lang w:eastAsia="zh-CN"/>
        </w:rPr>
        <w:t xml:space="preserve"> 2d </w:t>
      </w:r>
      <w:r>
        <w:rPr>
          <w:rFonts w:eastAsia="仿宋"/>
          <w:sz w:val="20"/>
          <w:lang w:eastAsia="zh-CN"/>
        </w:rPr>
        <w:t>为</w:t>
      </w:r>
      <w:r>
        <w:rPr>
          <w:rFonts w:eastAsia="仿宋"/>
          <w:sz w:val="20"/>
          <w:lang w:eastAsia="zh-CN"/>
        </w:rPr>
        <w:t xml:space="preserve"> </w:t>
      </w:r>
      <w:r>
        <w:rPr>
          <w:rFonts w:eastAsia="仿宋"/>
          <w:sz w:val="20"/>
        </w:rPr>
        <w:t>Δθ</w:t>
      </w:r>
      <w:r>
        <w:rPr>
          <w:rFonts w:eastAsia="仿宋"/>
          <w:sz w:val="20"/>
          <w:lang w:eastAsia="zh-CN"/>
        </w:rPr>
        <w:t xml:space="preserve">50 </w:t>
      </w:r>
      <w:r>
        <w:rPr>
          <w:rFonts w:eastAsia="仿宋"/>
          <w:sz w:val="20"/>
          <w:lang w:eastAsia="zh-CN"/>
        </w:rPr>
        <w:t>的空间分布。底部柱状图分别给出各组场数（对数）、春秋主导轴、可削减比例中位与</w:t>
      </w:r>
      <w:r>
        <w:rPr>
          <w:rFonts w:eastAsia="仿宋"/>
          <w:sz w:val="20"/>
          <w:lang w:eastAsia="zh-CN"/>
        </w:rPr>
        <w:t xml:space="preserve"> </w:t>
      </w:r>
      <w:r>
        <w:rPr>
          <w:rFonts w:eastAsia="仿宋"/>
          <w:sz w:val="20"/>
        </w:rPr>
        <w:t>Δθ</w:t>
      </w:r>
      <w:r>
        <w:rPr>
          <w:rFonts w:eastAsia="仿宋"/>
          <w:sz w:val="20"/>
          <w:lang w:eastAsia="zh-CN"/>
        </w:rPr>
        <w:t xml:space="preserve">50 </w:t>
      </w:r>
      <w:r>
        <w:rPr>
          <w:rFonts w:eastAsia="仿宋"/>
          <w:sz w:val="20"/>
          <w:lang w:eastAsia="zh-CN"/>
        </w:rPr>
        <w:t>中位。</w:t>
      </w:r>
    </w:p>
    <w:p w14:paraId="7D688EBA" w14:textId="77777777" w:rsidR="001E091A" w:rsidRDefault="00000000">
      <w:pPr>
        <w:spacing w:before="280" w:after="120"/>
        <w:rPr>
          <w:lang w:eastAsia="zh-CN"/>
        </w:rPr>
      </w:pPr>
      <w:r>
        <w:rPr>
          <w:rFonts w:eastAsia="黑体"/>
          <w:b/>
          <w:sz w:val="28"/>
          <w:lang w:eastAsia="zh-CN"/>
        </w:rPr>
        <w:t>结果</w:t>
      </w:r>
    </w:p>
    <w:p w14:paraId="2F3860B8" w14:textId="77777777" w:rsidR="001E091A" w:rsidRDefault="00000000">
      <w:pPr>
        <w:spacing w:after="120" w:line="312" w:lineRule="auto"/>
        <w:jc w:val="both"/>
        <w:rPr>
          <w:lang w:eastAsia="zh-CN"/>
        </w:rPr>
      </w:pPr>
      <w:r>
        <w:rPr>
          <w:lang w:eastAsia="zh-CN"/>
        </w:rPr>
        <w:t>全文的定量结果建立在一个简单的几何机制上。设想一座单排阵列的风场，候鸟以固定方向穿越：当阵列排布与迁徙方向平行时，候鸟沿行间空道通过、几乎不穿越叶片旋转面，几何暴露趋近于零；阵列旋转到与迁徙方向垂直时，候鸟每穿过一道排就必须穿越一次旋翼扫掠面，几何暴露达到最大。二者之间的跨度由</w:t>
      </w:r>
      <w:r>
        <w:rPr>
          <w:lang w:eastAsia="zh-CN"/>
        </w:rPr>
        <w:t xml:space="preserve"> sin² </w:t>
      </w:r>
      <w:r>
        <w:rPr>
          <w:lang w:eastAsia="zh-CN"/>
        </w:rPr>
        <w:t>函数完整刻画</w:t>
      </w:r>
      <w:r>
        <w:rPr>
          <w:lang w:eastAsia="zh-CN"/>
        </w:rPr>
        <w:t>——</w:t>
      </w:r>
      <w:r>
        <w:rPr>
          <w:lang w:eastAsia="zh-CN"/>
        </w:rPr>
        <w:t>平行处为</w:t>
      </w:r>
      <w:r>
        <w:rPr>
          <w:lang w:eastAsia="zh-CN"/>
        </w:rPr>
        <w:t xml:space="preserve"> 0</w:t>
      </w:r>
      <w:r>
        <w:rPr>
          <w:lang w:eastAsia="zh-CN"/>
        </w:rPr>
        <w:t>、垂直处为</w:t>
      </w:r>
      <w:r>
        <w:rPr>
          <w:lang w:eastAsia="zh-CN"/>
        </w:rPr>
        <w:t xml:space="preserve"> 1</w:t>
      </w:r>
      <w:r>
        <w:rPr>
          <w:lang w:eastAsia="zh-CN"/>
        </w:rPr>
        <w:t>、中间单调上升。真实风场的朝向落在这一区间中的哪个位置，把它移向</w:t>
      </w:r>
      <w:r>
        <w:rPr>
          <w:lang w:eastAsia="zh-CN"/>
        </w:rPr>
        <w:t xml:space="preserve"> 0 </w:t>
      </w:r>
      <w:r>
        <w:rPr>
          <w:lang w:eastAsia="zh-CN"/>
        </w:rPr>
        <w:t>需要付出多少能源代价，是随后各节的定量内容。</w:t>
      </w:r>
    </w:p>
    <w:p w14:paraId="20E34318" w14:textId="77777777" w:rsidR="001E091A" w:rsidRDefault="00000000">
      <w:pPr>
        <w:spacing w:after="120" w:line="312" w:lineRule="auto"/>
        <w:jc w:val="both"/>
        <w:rPr>
          <w:lang w:eastAsia="zh-CN"/>
        </w:rPr>
      </w:pPr>
      <w:r>
        <w:rPr>
          <w:lang w:eastAsia="zh-CN"/>
        </w:rPr>
        <w:t>本文所有「暴露降」均指几何暴露的相对下降率，未经物种、飞行高度、回避率与死亡校准，不等同于实测碰撞死亡率的下降；本文结论因此是「筛查」层面的判断，而非「校准」层面的死亡下降。</w:t>
      </w:r>
    </w:p>
    <w:p w14:paraId="4991B7CD" w14:textId="77777777" w:rsidR="001E091A" w:rsidRDefault="00000000">
      <w:pPr>
        <w:spacing w:after="120" w:line="312" w:lineRule="auto"/>
        <w:jc w:val="both"/>
        <w:rPr>
          <w:lang w:eastAsia="zh-CN"/>
        </w:rPr>
      </w:pPr>
      <w:r>
        <w:rPr>
          <w:lang w:eastAsia="zh-CN"/>
        </w:rPr>
        <w:lastRenderedPageBreak/>
        <w:t>为统一后文的量化分析，本文先对五个指标作统一定义，后文引用时均指其物理含义而非孤立的计算数值：「方向敏感幅度」</w:t>
      </w:r>
      <w:r>
        <w:rPr>
          <w:lang w:eastAsia="zh-CN"/>
        </w:rPr>
        <w:t>rel = (E_max − E_min)/E_max</w:t>
      </w:r>
      <w:r>
        <w:rPr>
          <w:lang w:eastAsia="zh-CN"/>
        </w:rPr>
        <w:t>，度量仅靠旋转阵列能把暴露改变的相对量级；「可削减暴露比例」</w:t>
      </w:r>
      <w:r>
        <w:rPr>
          <w:lang w:eastAsia="zh-CN"/>
        </w:rPr>
        <w:t>avoid = 1 − E_min/E(</w:t>
      </w:r>
      <w:r>
        <w:t>θ</w:t>
      </w:r>
      <w:r>
        <w:rPr>
          <w:lang w:eastAsia="zh-CN"/>
        </w:rPr>
        <w:t>_econ)</w:t>
      </w:r>
      <w:r>
        <w:rPr>
          <w:lang w:eastAsia="zh-CN"/>
        </w:rPr>
        <w:t>，度量能量最优朝向下可通过转向消除的暴露占比；「暴露比值」</w:t>
      </w:r>
      <w:r>
        <w:rPr>
          <w:lang w:eastAsia="zh-CN"/>
        </w:rPr>
        <w:t>E(</w:t>
      </w:r>
      <w:r>
        <w:t>θ</w:t>
      </w:r>
      <w:r>
        <w:rPr>
          <w:lang w:eastAsia="zh-CN"/>
        </w:rPr>
        <w:t>_econ)/E_min</w:t>
      </w:r>
      <w:r>
        <w:rPr>
          <w:lang w:eastAsia="zh-CN"/>
        </w:rPr>
        <w:t>，度量能量最优相对最低可达暴露的放大倍数；「生态调整角」</w:t>
      </w:r>
      <w:r>
        <w:t>Δθ</w:t>
      </w:r>
      <w:r>
        <w:rPr>
          <w:lang w:eastAsia="zh-CN"/>
        </w:rPr>
        <w:t>，度量从能量最优转向生态最优所需的最小转角；「捕获比例」</w:t>
      </w:r>
      <w:r>
        <w:rPr>
          <w:lang w:eastAsia="zh-CN"/>
        </w:rPr>
        <w:t>frac_d</w:t>
      </w:r>
      <w:r>
        <w:rPr>
          <w:lang w:eastAsia="zh-CN"/>
        </w:rPr>
        <w:t>，度量旋转</w:t>
      </w:r>
      <w:r>
        <w:rPr>
          <w:lang w:eastAsia="zh-CN"/>
        </w:rPr>
        <w:t xml:space="preserve"> d° </w:t>
      </w:r>
      <w:r>
        <w:rPr>
          <w:lang w:eastAsia="zh-CN"/>
        </w:rPr>
        <w:t>后已收回的暴露削减占最大可削减暴露的份额。这五个指标共同回答同一个问题：阵列朝向能在多大程度上、以多大代价调节候鸟的碰撞暴露。</w:t>
      </w:r>
    </w:p>
    <w:p w14:paraId="76450345" w14:textId="77777777" w:rsidR="001E091A" w:rsidRDefault="00000000">
      <w:pPr>
        <w:spacing w:before="200" w:after="120"/>
        <w:rPr>
          <w:lang w:eastAsia="zh-CN"/>
        </w:rPr>
      </w:pPr>
      <w:r>
        <w:rPr>
          <w:rFonts w:eastAsia="黑体"/>
          <w:b/>
          <w:sz w:val="25"/>
          <w:lang w:eastAsia="zh-CN"/>
        </w:rPr>
        <w:t>迁徙的方向结构使碰撞暴露高度依赖风场方向</w:t>
      </w:r>
    </w:p>
    <w:p w14:paraId="509B5910" w14:textId="77777777" w:rsidR="001E091A" w:rsidRDefault="00000000">
      <w:pPr>
        <w:spacing w:after="120" w:line="312" w:lineRule="auto"/>
        <w:jc w:val="both"/>
        <w:rPr>
          <w:lang w:eastAsia="zh-CN"/>
        </w:rPr>
      </w:pPr>
      <w:r>
        <w:rPr>
          <w:lang w:eastAsia="zh-CN"/>
        </w:rPr>
        <w:t>候鸟迁徙具有清晰而集中的方向结构，这是朝向能够作为生态设计变量的先决条件。基于</w:t>
      </w:r>
      <w:r>
        <w:rPr>
          <w:lang w:eastAsia="zh-CN"/>
        </w:rPr>
        <w:t xml:space="preserve"> Bauer </w:t>
      </w:r>
      <w:r>
        <w:rPr>
          <w:lang w:eastAsia="zh-CN"/>
        </w:rPr>
        <w:t>全格网</w:t>
      </w:r>
      <w:r>
        <w:rPr>
          <w:lang w:eastAsia="zh-CN"/>
        </w:rPr>
        <w:t xml:space="preserve"> 2,025 </w:t>
      </w:r>
      <w:r>
        <w:rPr>
          <w:lang w:eastAsia="zh-CN"/>
        </w:rPr>
        <w:t>个有效单元的观测，春季主导迁徙方向中位数为</w:t>
      </w:r>
      <w:r>
        <w:rPr>
          <w:lang w:eastAsia="zh-CN"/>
        </w:rPr>
        <w:t xml:space="preserve"> 51.5°</w:t>
      </w:r>
      <w:r>
        <w:rPr>
          <w:lang w:eastAsia="zh-CN"/>
        </w:rPr>
        <w:t>（</w:t>
      </w:r>
      <w:r>
        <w:rPr>
          <w:lang w:eastAsia="zh-CN"/>
        </w:rPr>
        <w:t>NE</w:t>
      </w:r>
      <w:r>
        <w:rPr>
          <w:lang w:eastAsia="zh-CN"/>
        </w:rPr>
        <w:t>）、秋季为</w:t>
      </w:r>
      <w:r>
        <w:rPr>
          <w:lang w:eastAsia="zh-CN"/>
        </w:rPr>
        <w:t xml:space="preserve"> 234.9°</w:t>
      </w:r>
      <w:r>
        <w:rPr>
          <w:lang w:eastAsia="zh-CN"/>
        </w:rPr>
        <w:t>（</w:t>
      </w:r>
      <w:r>
        <w:rPr>
          <w:lang w:eastAsia="zh-CN"/>
        </w:rPr>
        <w:t>SW</w:t>
      </w:r>
      <w:r>
        <w:rPr>
          <w:lang w:eastAsia="zh-CN"/>
        </w:rPr>
        <w:t>），方向集中度春季中位</w:t>
      </w:r>
      <w:r>
        <w:rPr>
          <w:lang w:eastAsia="zh-CN"/>
        </w:rPr>
        <w:t xml:space="preserve"> 0.89</w:t>
      </w:r>
      <w:r>
        <w:rPr>
          <w:lang w:eastAsia="zh-CN"/>
        </w:rPr>
        <w:t>、秋季</w:t>
      </w:r>
      <w:r>
        <w:rPr>
          <w:lang w:eastAsia="zh-CN"/>
        </w:rPr>
        <w:t xml:space="preserve"> 0.76</w:t>
      </w:r>
      <w:r>
        <w:rPr>
          <w:lang w:eastAsia="zh-CN"/>
        </w:rPr>
        <w:t>（图</w:t>
      </w:r>
      <w:r>
        <w:rPr>
          <w:lang w:eastAsia="zh-CN"/>
        </w:rPr>
        <w:t xml:space="preserve"> 3a</w:t>
      </w:r>
      <w:r>
        <w:rPr>
          <w:lang w:eastAsia="zh-CN"/>
        </w:rPr>
        <w:t>、图</w:t>
      </w:r>
      <w:r>
        <w:rPr>
          <w:lang w:eastAsia="zh-CN"/>
        </w:rPr>
        <w:t xml:space="preserve"> 2b</w:t>
      </w:r>
      <w:r>
        <w:rPr>
          <w:lang w:eastAsia="zh-CN"/>
        </w:rPr>
        <w:t>）。迁徙并非弥散，而是沿一条明确的主轴展开，这为「行间空道与迁徙轴平行」提供了稳定的优化目标。两季主导方向在向量上几乎反向（有向差约</w:t>
      </w:r>
      <w:r>
        <w:rPr>
          <w:lang w:eastAsia="zh-CN"/>
        </w:rPr>
        <w:t xml:space="preserve"> 183°</w:t>
      </w:r>
      <w:r>
        <w:rPr>
          <w:lang w:eastAsia="zh-CN"/>
        </w:rPr>
        <w:t>），但碰撞暴露几何以</w:t>
      </w:r>
      <w:r>
        <w:rPr>
          <w:lang w:eastAsia="zh-CN"/>
        </w:rPr>
        <w:t xml:space="preserve"> 180° </w:t>
      </w:r>
      <w:r>
        <w:rPr>
          <w:lang w:eastAsia="zh-CN"/>
        </w:rPr>
        <w:t>为周期，故两季迁徙轴仅相差约</w:t>
      </w:r>
      <w:r>
        <w:rPr>
          <w:lang w:eastAsia="zh-CN"/>
        </w:rPr>
        <w:t xml:space="preserve"> 3.4°——</w:t>
      </w:r>
      <w:r>
        <w:rPr>
          <w:lang w:eastAsia="zh-CN"/>
        </w:rPr>
        <w:t>单一朝向即可同时压低两季暴露，春季与秋季不再构成需要折中的竞争约束。这使得「朝向」区别于其他生态缓解手段：它拥有一个季节一致的、几何确定的解。</w:t>
      </w:r>
    </w:p>
    <w:p w14:paraId="72B4A356" w14:textId="77777777" w:rsidR="001E091A" w:rsidRDefault="00000000">
      <w:pPr>
        <w:spacing w:after="120" w:line="312" w:lineRule="auto"/>
        <w:jc w:val="both"/>
        <w:rPr>
          <w:lang w:eastAsia="zh-CN"/>
        </w:rPr>
      </w:pPr>
      <w:r>
        <w:rPr>
          <w:lang w:eastAsia="zh-CN"/>
        </w:rPr>
        <w:t>这一方向结构直接转化为碰撞暴露对阵列朝向的强烈敏感性。阵列与迁徙方向平行时暴露最低、垂直时最高，中间单调上升（图</w:t>
      </w:r>
      <w:r>
        <w:rPr>
          <w:lang w:eastAsia="zh-CN"/>
        </w:rPr>
        <w:t xml:space="preserve"> 3b</w:t>
      </w:r>
      <w:r>
        <w:rPr>
          <w:lang w:eastAsia="zh-CN"/>
        </w:rPr>
        <w:t>）。跨朝向比较中，方向敏感幅度（</w:t>
      </w:r>
      <w:r>
        <w:rPr>
          <w:lang w:eastAsia="zh-CN"/>
        </w:rPr>
        <w:t>rel</w:t>
      </w:r>
      <w:r>
        <w:rPr>
          <w:lang w:eastAsia="zh-CN"/>
        </w:rPr>
        <w:t>，见上文定义）的中位达陆上</w:t>
      </w:r>
      <w:r>
        <w:rPr>
          <w:lang w:eastAsia="zh-CN"/>
        </w:rPr>
        <w:t xml:space="preserve"> 99.9%</w:t>
      </w:r>
      <w:r>
        <w:rPr>
          <w:lang w:eastAsia="zh-CN"/>
        </w:rPr>
        <w:t>、海上</w:t>
      </w:r>
      <w:r>
        <w:rPr>
          <w:lang w:eastAsia="zh-CN"/>
        </w:rPr>
        <w:t xml:space="preserve"> VPTS 97.6%</w:t>
      </w:r>
      <w:r>
        <w:rPr>
          <w:lang w:eastAsia="zh-CN"/>
        </w:rPr>
        <w:t>、</w:t>
      </w:r>
      <w:r>
        <w:rPr>
          <w:lang w:eastAsia="zh-CN"/>
        </w:rPr>
        <w:t>Bauer 93.4%</w:t>
      </w:r>
      <w:r>
        <w:rPr>
          <w:lang w:eastAsia="zh-CN"/>
        </w:rPr>
        <w:t>（图</w:t>
      </w:r>
      <w:r>
        <w:rPr>
          <w:lang w:eastAsia="zh-CN"/>
        </w:rPr>
        <w:t xml:space="preserve"> 3c</w:t>
      </w:r>
      <w:r>
        <w:rPr>
          <w:lang w:eastAsia="zh-CN"/>
        </w:rPr>
        <w:t>、补充图</w:t>
      </w:r>
      <w:r>
        <w:rPr>
          <w:lang w:eastAsia="zh-CN"/>
        </w:rPr>
        <w:t xml:space="preserve"> S2b</w:t>
      </w:r>
      <w:r>
        <w:rPr>
          <w:lang w:eastAsia="zh-CN"/>
        </w:rPr>
        <w:t>），且三组样本中</w:t>
      </w:r>
      <w:r>
        <w:rPr>
          <w:lang w:eastAsia="zh-CN"/>
        </w:rPr>
        <w:t xml:space="preserve"> 100% </w:t>
      </w:r>
      <w:r>
        <w:rPr>
          <w:lang w:eastAsia="zh-CN"/>
        </w:rPr>
        <w:t>的场址方向敏感幅度超过</w:t>
      </w:r>
      <w:r>
        <w:rPr>
          <w:lang w:eastAsia="zh-CN"/>
        </w:rPr>
        <w:t xml:space="preserve"> 50%</w:t>
      </w:r>
      <w:r>
        <w:rPr>
          <w:lang w:eastAsia="zh-CN"/>
        </w:rPr>
        <w:t>、超过</w:t>
      </w:r>
      <w:r>
        <w:rPr>
          <w:lang w:eastAsia="zh-CN"/>
        </w:rPr>
        <w:t xml:space="preserve"> 80% </w:t>
      </w:r>
      <w:r>
        <w:rPr>
          <w:lang w:eastAsia="zh-CN"/>
        </w:rPr>
        <w:t>的场址比例同样为</w:t>
      </w:r>
      <w:r>
        <w:rPr>
          <w:lang w:eastAsia="zh-CN"/>
        </w:rPr>
        <w:t xml:space="preserve"> 100%</w:t>
      </w:r>
      <w:r>
        <w:rPr>
          <w:lang w:eastAsia="zh-CN"/>
        </w:rPr>
        <w:t>。仅靠旋转阵列，就能把暴露改变近一个数量级。作为参照，运行期限电与涂色警示等成熟手段需在运营期持续投入，且各自受制于探测可靠性与发电损失；而朝向在几乎零成本的前提下，提供了接近全幅的暴露调节区间。方向因此不是碰撞风险的次要修正项，而是与迁徙方向同等重要的第一序决定因素。</w:t>
      </w:r>
    </w:p>
    <w:p w14:paraId="16EB02FF" w14:textId="77777777" w:rsidR="001E091A" w:rsidRDefault="00000000">
      <w:pPr>
        <w:spacing w:after="120" w:line="312" w:lineRule="auto"/>
        <w:jc w:val="both"/>
        <w:rPr>
          <w:lang w:eastAsia="zh-CN"/>
        </w:rPr>
      </w:pPr>
      <w:r>
        <w:rPr>
          <w:lang w:eastAsia="zh-CN"/>
        </w:rPr>
        <w:t>这种敏感性在所有场址上普遍成立。陆上、海上、以及两套独立的海上方向口径（雷达实测</w:t>
      </w:r>
      <w:r>
        <w:rPr>
          <w:lang w:eastAsia="zh-CN"/>
        </w:rPr>
        <w:t xml:space="preserve"> VPTS </w:t>
      </w:r>
      <w:r>
        <w:rPr>
          <w:lang w:eastAsia="zh-CN"/>
        </w:rPr>
        <w:t>与格网产品</w:t>
      </w:r>
      <w:r>
        <w:rPr>
          <w:lang w:eastAsia="zh-CN"/>
        </w:rPr>
        <w:t xml:space="preserve"> Bauer</w:t>
      </w:r>
      <w:r>
        <w:rPr>
          <w:lang w:eastAsia="zh-CN"/>
        </w:rPr>
        <w:t>）给出了一致的结论：方向敏感是结构性特征，而非少数场址的偶然现象（补充图</w:t>
      </w:r>
      <w:r>
        <w:rPr>
          <w:lang w:eastAsia="zh-CN"/>
        </w:rPr>
        <w:t xml:space="preserve"> S2c</w:t>
      </w:r>
      <w:r>
        <w:rPr>
          <w:lang w:eastAsia="zh-CN"/>
        </w:rPr>
        <w:t>、</w:t>
      </w:r>
      <w:r>
        <w:rPr>
          <w:lang w:eastAsia="zh-CN"/>
        </w:rPr>
        <w:t>S2a</w:t>
      </w:r>
      <w:r>
        <w:rPr>
          <w:lang w:eastAsia="zh-CN"/>
        </w:rPr>
        <w:t>）。三组数据来源差异极大</w:t>
      </w:r>
      <w:r>
        <w:rPr>
          <w:lang w:eastAsia="zh-CN"/>
        </w:rPr>
        <w:t>——</w:t>
      </w:r>
      <w:r>
        <w:rPr>
          <w:lang w:eastAsia="zh-CN"/>
        </w:rPr>
        <w:t>陆上由尾流模型的纯几何暴露刻画，海上</w:t>
      </w:r>
      <w:r>
        <w:rPr>
          <w:lang w:eastAsia="zh-CN"/>
        </w:rPr>
        <w:t xml:space="preserve"> VPTS </w:t>
      </w:r>
      <w:r>
        <w:rPr>
          <w:lang w:eastAsia="zh-CN"/>
        </w:rPr>
        <w:t>来自天气雷达的实测通量，</w:t>
      </w:r>
      <w:r>
        <w:rPr>
          <w:lang w:eastAsia="zh-CN"/>
        </w:rPr>
        <w:t xml:space="preserve">Bauer </w:t>
      </w:r>
      <w:r>
        <w:rPr>
          <w:lang w:eastAsia="zh-CN"/>
        </w:rPr>
        <w:t>来自格网化方向产品</w:t>
      </w:r>
      <w:r>
        <w:rPr>
          <w:lang w:eastAsia="zh-CN"/>
        </w:rPr>
        <w:t>——</w:t>
      </w:r>
      <w:r>
        <w:rPr>
          <w:lang w:eastAsia="zh-CN"/>
        </w:rPr>
        <w:t>却各自独立地指向</w:t>
      </w:r>
      <w:r>
        <w:rPr>
          <w:lang w:eastAsia="zh-CN"/>
        </w:rPr>
        <w:t xml:space="preserve"> 93%–100% </w:t>
      </w:r>
      <w:r>
        <w:rPr>
          <w:lang w:eastAsia="zh-CN"/>
        </w:rPr>
        <w:t>的敏感性区间。这种跨数据源的稳健性排除了「结果由某一特定测量方式造成」的可能，说明朝向敏感是迁徙生态本身的属性，而非分析方法的产物。其规划含义是直接的：阵列朝向应当像尾流损失一样，成为每一座风场布局中的常规设计变量。</w:t>
      </w:r>
    </w:p>
    <w:p w14:paraId="50DEA1B7" w14:textId="77777777" w:rsidR="001E091A" w:rsidRDefault="00000000">
      <w:pPr>
        <w:spacing w:after="120" w:line="312" w:lineRule="auto"/>
        <w:jc w:val="both"/>
        <w:rPr>
          <w:lang w:eastAsia="zh-CN"/>
        </w:rPr>
      </w:pPr>
      <w:r>
        <w:rPr>
          <w:lang w:eastAsia="zh-CN"/>
        </w:rPr>
        <w:t>迁徙的方向结构、暴露对朝向的强敏感性及其跨场址、跨数据源的普遍性，共同确立了本文的前提：阵列朝向是决定候鸟碰撞暴露的第一序变量。</w:t>
      </w:r>
    </w:p>
    <w:p w14:paraId="07EEC259" w14:textId="77777777" w:rsidR="001E091A" w:rsidRDefault="00000000">
      <w:pPr>
        <w:spacing w:before="160" w:after="40"/>
        <w:jc w:val="center"/>
      </w:pPr>
      <w:r>
        <w:rPr>
          <w:noProof/>
        </w:rPr>
        <w:lastRenderedPageBreak/>
        <w:drawing>
          <wp:inline distT="0" distB="0" distL="0" distR="0" wp14:anchorId="6721F7D2" wp14:editId="1D2D15BF">
            <wp:extent cx="6300000" cy="44151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1.png"/>
                    <pic:cNvPicPr/>
                  </pic:nvPicPr>
                  <pic:blipFill>
                    <a:blip r:embed="rId8"/>
                    <a:stretch>
                      <a:fillRect/>
                    </a:stretch>
                  </pic:blipFill>
                  <pic:spPr>
                    <a:xfrm>
                      <a:off x="0" y="0"/>
                      <a:ext cx="6300000" cy="4415121"/>
                    </a:xfrm>
                    <a:prstGeom prst="rect">
                      <a:avLst/>
                    </a:prstGeom>
                  </pic:spPr>
                </pic:pic>
              </a:graphicData>
            </a:graphic>
          </wp:inline>
        </w:drawing>
      </w:r>
    </w:p>
    <w:p w14:paraId="340E1F9D" w14:textId="77777777" w:rsidR="00F26F95" w:rsidRDefault="00000000">
      <w:pPr>
        <w:rPr>
          <w:rFonts w:eastAsia="仿宋"/>
          <w:sz w:val="20"/>
          <w:lang w:eastAsia="zh-CN"/>
        </w:rPr>
      </w:pPr>
      <w:r>
        <w:rPr>
          <w:rFonts w:eastAsia="仿宋"/>
          <w:b/>
          <w:sz w:val="20"/>
          <w:lang w:eastAsia="zh-CN"/>
        </w:rPr>
        <w:t>图</w:t>
      </w:r>
      <w:r>
        <w:rPr>
          <w:rFonts w:eastAsia="仿宋"/>
          <w:b/>
          <w:sz w:val="20"/>
          <w:lang w:eastAsia="zh-CN"/>
        </w:rPr>
        <w:t xml:space="preserve"> 3</w:t>
      </w:r>
      <w:r>
        <w:rPr>
          <w:rFonts w:eastAsia="仿宋"/>
          <w:b/>
          <w:sz w:val="20"/>
          <w:lang w:eastAsia="zh-CN"/>
        </w:rPr>
        <w:t>｜</w:t>
      </w:r>
      <w:r>
        <w:rPr>
          <w:rFonts w:eastAsia="仿宋"/>
          <w:sz w:val="20"/>
          <w:lang w:eastAsia="zh-CN"/>
        </w:rPr>
        <w:t>碰撞暴露对阵列朝向的敏感性</w:t>
      </w:r>
    </w:p>
    <w:p w14:paraId="6DA29424" w14:textId="40B9D431" w:rsidR="001E091A" w:rsidRDefault="00000000">
      <w:pPr>
        <w:rPr>
          <w:lang w:eastAsia="zh-CN"/>
        </w:rPr>
      </w:pPr>
      <w:r>
        <w:rPr>
          <w:rFonts w:eastAsia="仿宋"/>
          <w:sz w:val="20"/>
          <w:lang w:eastAsia="zh-CN"/>
        </w:rPr>
        <w:t>图</w:t>
      </w:r>
      <w:r>
        <w:rPr>
          <w:rFonts w:eastAsia="仿宋"/>
          <w:sz w:val="20"/>
          <w:lang w:eastAsia="zh-CN"/>
        </w:rPr>
        <w:t xml:space="preserve"> 3a </w:t>
      </w:r>
      <w:r>
        <w:rPr>
          <w:rFonts w:eastAsia="仿宋"/>
          <w:sz w:val="20"/>
          <w:lang w:eastAsia="zh-CN"/>
        </w:rPr>
        <w:t>为迁徙方向结构玫瑰图（春橙、秋蓝），显示春秋两季在暴露意义上近乎同轴（相差约</w:t>
      </w:r>
      <w:r>
        <w:rPr>
          <w:rFonts w:eastAsia="仿宋"/>
          <w:sz w:val="20"/>
          <w:lang w:eastAsia="zh-CN"/>
        </w:rPr>
        <w:t xml:space="preserve"> 3.4°</w:t>
      </w:r>
      <w:r>
        <w:rPr>
          <w:rFonts w:eastAsia="仿宋"/>
          <w:sz w:val="20"/>
          <w:lang w:eastAsia="zh-CN"/>
        </w:rPr>
        <w:t>），为单一朝向同时压低两季暴露提供几何前提；图</w:t>
      </w:r>
      <w:r>
        <w:rPr>
          <w:rFonts w:eastAsia="仿宋"/>
          <w:sz w:val="20"/>
          <w:lang w:eastAsia="zh-CN"/>
        </w:rPr>
        <w:t xml:space="preserve"> 3b </w:t>
      </w:r>
      <w:r>
        <w:rPr>
          <w:rFonts w:eastAsia="仿宋"/>
          <w:sz w:val="20"/>
          <w:lang w:eastAsia="zh-CN"/>
        </w:rPr>
        <w:t>为代表风场暴露</w:t>
      </w:r>
      <w:r>
        <w:rPr>
          <w:rFonts w:eastAsia="仿宋"/>
          <w:sz w:val="20"/>
          <w:lang w:eastAsia="zh-CN"/>
        </w:rPr>
        <w:t>—</w:t>
      </w:r>
      <w:r>
        <w:rPr>
          <w:rFonts w:eastAsia="仿宋"/>
          <w:sz w:val="20"/>
          <w:lang w:eastAsia="zh-CN"/>
        </w:rPr>
        <w:t>朝向曲线（三组，平行处最低、垂直处最高）；图</w:t>
      </w:r>
      <w:r>
        <w:rPr>
          <w:rFonts w:eastAsia="仿宋"/>
          <w:sz w:val="20"/>
          <w:lang w:eastAsia="zh-CN"/>
        </w:rPr>
        <w:t xml:space="preserve"> 3c </w:t>
      </w:r>
      <w:r>
        <w:rPr>
          <w:rFonts w:eastAsia="仿宋"/>
          <w:sz w:val="20"/>
          <w:lang w:eastAsia="zh-CN"/>
        </w:rPr>
        <w:t>为三组暴露相对变化中位柱状（</w:t>
      </w:r>
      <w:r>
        <w:rPr>
          <w:rFonts w:eastAsia="仿宋"/>
          <w:sz w:val="20"/>
          <w:lang w:eastAsia="zh-CN"/>
        </w:rPr>
        <w:t>99.9%/97.6%/93.4%</w:t>
      </w:r>
      <w:r>
        <w:rPr>
          <w:rFonts w:eastAsia="仿宋"/>
          <w:sz w:val="20"/>
          <w:lang w:eastAsia="zh-CN"/>
        </w:rPr>
        <w:t>）；图</w:t>
      </w:r>
      <w:r>
        <w:rPr>
          <w:rFonts w:eastAsia="仿宋"/>
          <w:sz w:val="20"/>
          <w:lang w:eastAsia="zh-CN"/>
        </w:rPr>
        <w:t xml:space="preserve"> 3d</w:t>
      </w:r>
      <w:r>
        <w:rPr>
          <w:rFonts w:eastAsia="仿宋"/>
          <w:sz w:val="20"/>
          <w:lang w:eastAsia="zh-CN"/>
        </w:rPr>
        <w:t>、</w:t>
      </w:r>
      <w:r>
        <w:rPr>
          <w:rFonts w:eastAsia="仿宋"/>
          <w:sz w:val="20"/>
          <w:lang w:eastAsia="zh-CN"/>
        </w:rPr>
        <w:t xml:space="preserve">3e </w:t>
      </w:r>
      <w:r>
        <w:rPr>
          <w:rFonts w:eastAsia="仿宋"/>
          <w:sz w:val="20"/>
          <w:lang w:eastAsia="zh-CN"/>
        </w:rPr>
        <w:t>为春季与秋季方向集中度的分布（中位</w:t>
      </w:r>
      <w:r>
        <w:rPr>
          <w:rFonts w:eastAsia="仿宋"/>
          <w:sz w:val="20"/>
          <w:lang w:eastAsia="zh-CN"/>
        </w:rPr>
        <w:t xml:space="preserve"> 0.89</w:t>
      </w:r>
      <w:r>
        <w:rPr>
          <w:rFonts w:eastAsia="仿宋"/>
          <w:sz w:val="20"/>
          <w:lang w:eastAsia="zh-CN"/>
        </w:rPr>
        <w:t>、</w:t>
      </w:r>
      <w:r>
        <w:rPr>
          <w:rFonts w:eastAsia="仿宋"/>
          <w:sz w:val="20"/>
          <w:lang w:eastAsia="zh-CN"/>
        </w:rPr>
        <w:t>0.76</w:t>
      </w:r>
      <w:r>
        <w:rPr>
          <w:rFonts w:eastAsia="仿宋"/>
          <w:sz w:val="20"/>
          <w:lang w:eastAsia="zh-CN"/>
        </w:rPr>
        <w:t>）；图</w:t>
      </w:r>
      <w:r>
        <w:rPr>
          <w:rFonts w:eastAsia="仿宋"/>
          <w:sz w:val="20"/>
          <w:lang w:eastAsia="zh-CN"/>
        </w:rPr>
        <w:t xml:space="preserve"> 3f </w:t>
      </w:r>
      <w:r>
        <w:rPr>
          <w:rFonts w:eastAsia="仿宋"/>
          <w:sz w:val="20"/>
          <w:lang w:eastAsia="zh-CN"/>
        </w:rPr>
        <w:t>为三组场址相对变化超过给定阈值的占比（敏感性在几乎所有场址上普遍成立）。敏感性在空间上的普遍性证据另见补充图</w:t>
      </w:r>
      <w:r>
        <w:rPr>
          <w:rFonts w:eastAsia="仿宋"/>
          <w:sz w:val="20"/>
          <w:lang w:eastAsia="zh-CN"/>
        </w:rPr>
        <w:t xml:space="preserve"> S2</w:t>
      </w:r>
      <w:r>
        <w:rPr>
          <w:rFonts w:eastAsia="仿宋"/>
          <w:sz w:val="20"/>
          <w:lang w:eastAsia="zh-CN"/>
        </w:rPr>
        <w:t>。</w:t>
      </w:r>
    </w:p>
    <w:p w14:paraId="111A11AE" w14:textId="77777777" w:rsidR="001E091A" w:rsidRDefault="00000000">
      <w:pPr>
        <w:spacing w:before="200" w:after="120"/>
        <w:rPr>
          <w:lang w:eastAsia="zh-CN"/>
        </w:rPr>
      </w:pPr>
      <w:r>
        <w:rPr>
          <w:rFonts w:eastAsia="黑体"/>
          <w:b/>
          <w:sz w:val="25"/>
          <w:lang w:eastAsia="zh-CN"/>
        </w:rPr>
        <w:t>单独优化发电量的朝向保留了大量可避免的暴露</w:t>
      </w:r>
    </w:p>
    <w:p w14:paraId="30250991" w14:textId="77777777" w:rsidR="001E091A" w:rsidRDefault="00000000">
      <w:pPr>
        <w:spacing w:after="120" w:line="312" w:lineRule="auto"/>
        <w:jc w:val="both"/>
        <w:rPr>
          <w:lang w:eastAsia="zh-CN"/>
        </w:rPr>
      </w:pPr>
      <w:r>
        <w:rPr>
          <w:lang w:eastAsia="zh-CN"/>
        </w:rPr>
        <w:t>能量最优与暴露最优方向系统性错位。</w:t>
      </w:r>
      <w:r>
        <w:rPr>
          <w:lang w:eastAsia="zh-CN"/>
        </w:rPr>
        <w:t xml:space="preserve">AEP </w:t>
      </w:r>
      <w:r>
        <w:rPr>
          <w:lang w:eastAsia="zh-CN"/>
        </w:rPr>
        <w:t>最优方向与最低暴露方向通常不重合，两类最优方向的角度差中位数为陆上</w:t>
      </w:r>
      <w:r>
        <w:rPr>
          <w:lang w:eastAsia="zh-CN"/>
        </w:rPr>
        <w:t xml:space="preserve"> 48°</w:t>
      </w:r>
      <w:r>
        <w:rPr>
          <w:lang w:eastAsia="zh-CN"/>
        </w:rPr>
        <w:t>（四分位</w:t>
      </w:r>
      <w:r>
        <w:rPr>
          <w:lang w:eastAsia="zh-CN"/>
        </w:rPr>
        <w:t xml:space="preserve"> 29°–60°</w:t>
      </w:r>
      <w:r>
        <w:rPr>
          <w:lang w:eastAsia="zh-CN"/>
        </w:rPr>
        <w:t>）、海上</w:t>
      </w:r>
      <w:r>
        <w:rPr>
          <w:lang w:eastAsia="zh-CN"/>
        </w:rPr>
        <w:t xml:space="preserve"> VPTS 40°</w:t>
      </w:r>
      <w:r>
        <w:rPr>
          <w:lang w:eastAsia="zh-CN"/>
        </w:rPr>
        <w:t>（</w:t>
      </w:r>
      <w:r>
        <w:rPr>
          <w:lang w:eastAsia="zh-CN"/>
        </w:rPr>
        <w:t>20°–50°</w:t>
      </w:r>
      <w:r>
        <w:rPr>
          <w:lang w:eastAsia="zh-CN"/>
        </w:rPr>
        <w:t>）、</w:t>
      </w:r>
      <w:r>
        <w:rPr>
          <w:lang w:eastAsia="zh-CN"/>
        </w:rPr>
        <w:t>Bauer 45°</w:t>
      </w:r>
      <w:r>
        <w:rPr>
          <w:lang w:eastAsia="zh-CN"/>
        </w:rPr>
        <w:t>（</w:t>
      </w:r>
      <w:r>
        <w:rPr>
          <w:lang w:eastAsia="zh-CN"/>
        </w:rPr>
        <w:t>30°–68°</w:t>
      </w:r>
      <w:r>
        <w:rPr>
          <w:lang w:eastAsia="zh-CN"/>
        </w:rPr>
        <w:t>）（图</w:t>
      </w:r>
      <w:r>
        <w:rPr>
          <w:lang w:eastAsia="zh-CN"/>
        </w:rPr>
        <w:t xml:space="preserve"> 4b</w:t>
      </w:r>
      <w:r>
        <w:rPr>
          <w:lang w:eastAsia="zh-CN"/>
        </w:rPr>
        <w:t>、图</w:t>
      </w:r>
      <w:r>
        <w:rPr>
          <w:lang w:eastAsia="zh-CN"/>
        </w:rPr>
        <w:t xml:space="preserve"> 4c</w:t>
      </w:r>
      <w:r>
        <w:rPr>
          <w:lang w:eastAsia="zh-CN"/>
        </w:rPr>
        <w:t>）。这一错位并非偶发，而有清晰的物理来源：能量最优朝向由风资源（主导风向）决定，暴露最优朝向由迁徙轴决定，两者相互独立，因此错位是系统性的而非个别场址的偶然现象。</w:t>
      </w:r>
      <w:r>
        <w:rPr>
          <w:lang w:eastAsia="zh-CN"/>
        </w:rPr>
        <w:t xml:space="preserve">40°–48° </w:t>
      </w:r>
      <w:r>
        <w:rPr>
          <w:lang w:eastAsia="zh-CN"/>
        </w:rPr>
        <w:t>的错位量意味着，纯粹按发电量优化的朝向恰好落在暴露曲线的较高位置</w:t>
      </w:r>
      <w:r>
        <w:rPr>
          <w:lang w:eastAsia="zh-CN"/>
        </w:rPr>
        <w:t>——</w:t>
      </w:r>
      <w:r>
        <w:rPr>
          <w:lang w:eastAsia="zh-CN"/>
        </w:rPr>
        <w:t>它接近「垂直于迁徙方向」的暴露峰值区间，而不是暴露低谷。单一经济目标在无意中把生态暴露推向了偏高的一端。</w:t>
      </w:r>
    </w:p>
    <w:p w14:paraId="17ECD2D9" w14:textId="77777777" w:rsidR="001E091A" w:rsidRDefault="00000000">
      <w:pPr>
        <w:spacing w:after="120" w:line="312" w:lineRule="auto"/>
        <w:jc w:val="both"/>
        <w:rPr>
          <w:lang w:eastAsia="zh-CN"/>
        </w:rPr>
      </w:pPr>
      <w:r>
        <w:rPr>
          <w:lang w:eastAsia="zh-CN"/>
        </w:rPr>
        <w:t>能量最优布局的暴露远高于生态最优。以暴露比值</w:t>
      </w:r>
      <w:r>
        <w:rPr>
          <w:lang w:eastAsia="zh-CN"/>
        </w:rPr>
        <w:t xml:space="preserve"> E(</w:t>
      </w:r>
      <w:r>
        <w:t>θ</w:t>
      </w:r>
      <w:r>
        <w:rPr>
          <w:lang w:eastAsia="zh-CN"/>
        </w:rPr>
        <w:t xml:space="preserve">_econ)/E_min </w:t>
      </w:r>
      <w:r>
        <w:rPr>
          <w:lang w:eastAsia="zh-CN"/>
        </w:rPr>
        <w:t>衡量，陆上能量最优方向的暴露中位约为最低可达暴露的</w:t>
      </w:r>
      <w:r>
        <w:rPr>
          <w:lang w:eastAsia="zh-CN"/>
        </w:rPr>
        <w:t xml:space="preserve"> 600 </w:t>
      </w:r>
      <w:r>
        <w:rPr>
          <w:lang w:eastAsia="zh-CN"/>
        </w:rPr>
        <w:t>倍，海上</w:t>
      </w:r>
      <w:r>
        <w:rPr>
          <w:lang w:eastAsia="zh-CN"/>
        </w:rPr>
        <w:t xml:space="preserve"> VPTS </w:t>
      </w:r>
      <w:r>
        <w:rPr>
          <w:lang w:eastAsia="zh-CN"/>
        </w:rPr>
        <w:t>约</w:t>
      </w:r>
      <w:r>
        <w:rPr>
          <w:lang w:eastAsia="zh-CN"/>
        </w:rPr>
        <w:t xml:space="preserve"> 19 </w:t>
      </w:r>
      <w:r>
        <w:rPr>
          <w:lang w:eastAsia="zh-CN"/>
        </w:rPr>
        <w:t>倍、</w:t>
      </w:r>
      <w:r>
        <w:rPr>
          <w:lang w:eastAsia="zh-CN"/>
        </w:rPr>
        <w:t xml:space="preserve">Bauer </w:t>
      </w:r>
      <w:r>
        <w:rPr>
          <w:lang w:eastAsia="zh-CN"/>
        </w:rPr>
        <w:t>约</w:t>
      </w:r>
      <w:r>
        <w:rPr>
          <w:lang w:eastAsia="zh-CN"/>
        </w:rPr>
        <w:t xml:space="preserve"> 10 </w:t>
      </w:r>
      <w:r>
        <w:rPr>
          <w:lang w:eastAsia="zh-CN"/>
        </w:rPr>
        <w:t>倍。三组比值差异本身承载着机制信息：</w:t>
      </w:r>
      <w:r>
        <w:rPr>
          <w:lang w:eastAsia="zh-CN"/>
        </w:rPr>
        <w:lastRenderedPageBreak/>
        <w:t>陆上纯</w:t>
      </w:r>
      <w:r>
        <w:rPr>
          <w:lang w:eastAsia="zh-CN"/>
        </w:rPr>
        <w:t xml:space="preserve"> sin² </w:t>
      </w:r>
      <w:r>
        <w:rPr>
          <w:lang w:eastAsia="zh-CN"/>
        </w:rPr>
        <w:t>几何在「阵列与迁徙轴平行」处趋近于零，</w:t>
      </w:r>
      <w:r>
        <w:rPr>
          <w:lang w:eastAsia="zh-CN"/>
        </w:rPr>
        <w:t xml:space="preserve">E_min </w:t>
      </w:r>
      <w:r>
        <w:rPr>
          <w:lang w:eastAsia="zh-CN"/>
        </w:rPr>
        <w:t>极小，比值因此被放大到数百倍；海上模型纳入了通量与飞行高度，暴露存在一个不为零的下限，比值回落到</w:t>
      </w:r>
      <w:r>
        <w:rPr>
          <w:lang w:eastAsia="zh-CN"/>
        </w:rPr>
        <w:t xml:space="preserve"> 10–19 </w:t>
      </w:r>
      <w:r>
        <w:rPr>
          <w:lang w:eastAsia="zh-CN"/>
        </w:rPr>
        <w:t>倍。即使在最保守（比值最小）的海上口径下，能量最优仍留下约一个数量级的可削减暴露；陆上的</w:t>
      </w:r>
      <w:r>
        <w:rPr>
          <w:lang w:eastAsia="zh-CN"/>
        </w:rPr>
        <w:t xml:space="preserve"> 600 </w:t>
      </w:r>
      <w:r>
        <w:rPr>
          <w:lang w:eastAsia="zh-CN"/>
        </w:rPr>
        <w:t>倍则应理解为「几何暴露的上界」，其绝对大小对最优朝向附近的角度误差高度敏感（详见讨论），而非精确的死亡率差距。</w:t>
      </w:r>
    </w:p>
    <w:p w14:paraId="73619A22" w14:textId="77777777" w:rsidR="001E091A" w:rsidRDefault="00000000">
      <w:pPr>
        <w:spacing w:after="120" w:line="312" w:lineRule="auto"/>
        <w:jc w:val="both"/>
        <w:rPr>
          <w:lang w:eastAsia="zh-CN"/>
        </w:rPr>
      </w:pPr>
      <w:r>
        <w:rPr>
          <w:lang w:eastAsia="zh-CN"/>
        </w:rPr>
        <w:t>能量最优方向下大部分暴露可被方向调整削减。以无约束口径（</w:t>
      </w:r>
      <w:r>
        <w:rPr>
          <w:lang w:eastAsia="zh-CN"/>
        </w:rPr>
        <w:t>1 − E_min/E(</w:t>
      </w:r>
      <w:r>
        <w:t>θ</w:t>
      </w:r>
      <w:r>
        <w:rPr>
          <w:lang w:eastAsia="zh-CN"/>
        </w:rPr>
        <w:t>_econ)</w:t>
      </w:r>
      <w:r>
        <w:rPr>
          <w:lang w:eastAsia="zh-CN"/>
        </w:rPr>
        <w:t>）计算，方向可削减暴露的中位比例为陆上</w:t>
      </w:r>
      <w:r>
        <w:rPr>
          <w:lang w:eastAsia="zh-CN"/>
        </w:rPr>
        <w:t xml:space="preserve"> 99.8%</w:t>
      </w:r>
      <w:r>
        <w:rPr>
          <w:lang w:eastAsia="zh-CN"/>
        </w:rPr>
        <w:t>、海上</w:t>
      </w:r>
      <w:r>
        <w:rPr>
          <w:lang w:eastAsia="zh-CN"/>
        </w:rPr>
        <w:t xml:space="preserve"> VPTS 94.6%</w:t>
      </w:r>
      <w:r>
        <w:rPr>
          <w:lang w:eastAsia="zh-CN"/>
        </w:rPr>
        <w:t>、</w:t>
      </w:r>
      <w:r>
        <w:rPr>
          <w:lang w:eastAsia="zh-CN"/>
        </w:rPr>
        <w:t>Bauer 90.0%</w:t>
      </w:r>
      <w:r>
        <w:rPr>
          <w:lang w:eastAsia="zh-CN"/>
        </w:rPr>
        <w:t>（图</w:t>
      </w:r>
      <w:r>
        <w:rPr>
          <w:lang w:eastAsia="zh-CN"/>
        </w:rPr>
        <w:t xml:space="preserve"> 4a</w:t>
      </w:r>
      <w:r>
        <w:rPr>
          <w:lang w:eastAsia="zh-CN"/>
        </w:rPr>
        <w:t>）。这一结果把问题从「暴露能否被削减」推进到「以何种角度与能源代价削减」：</w:t>
      </w:r>
      <w:r>
        <w:rPr>
          <w:lang w:eastAsia="zh-CN"/>
        </w:rPr>
        <w:t xml:space="preserve">90% </w:t>
      </w:r>
      <w:r>
        <w:rPr>
          <w:lang w:eastAsia="zh-CN"/>
        </w:rPr>
        <w:t>以上的暴露在几何上可被方向调整消除，决定朝向优化价值的变量因而是达成这些削减所需的角度改变与能源代价。</w:t>
      </w:r>
    </w:p>
    <w:p w14:paraId="0262F940" w14:textId="77777777" w:rsidR="001E091A" w:rsidRDefault="00000000">
      <w:pPr>
        <w:spacing w:before="160" w:after="40"/>
        <w:jc w:val="center"/>
      </w:pPr>
      <w:r>
        <w:rPr>
          <w:noProof/>
        </w:rPr>
        <w:drawing>
          <wp:inline distT="0" distB="0" distL="0" distR="0" wp14:anchorId="65A80DC9" wp14:editId="7B25CA35">
            <wp:extent cx="6300000" cy="3605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2.png"/>
                    <pic:cNvPicPr/>
                  </pic:nvPicPr>
                  <pic:blipFill>
                    <a:blip r:embed="rId9"/>
                    <a:stretch>
                      <a:fillRect/>
                    </a:stretch>
                  </pic:blipFill>
                  <pic:spPr>
                    <a:xfrm>
                      <a:off x="0" y="0"/>
                      <a:ext cx="6300000" cy="3605641"/>
                    </a:xfrm>
                    <a:prstGeom prst="rect">
                      <a:avLst/>
                    </a:prstGeom>
                  </pic:spPr>
                </pic:pic>
              </a:graphicData>
            </a:graphic>
          </wp:inline>
        </w:drawing>
      </w:r>
    </w:p>
    <w:p w14:paraId="10E44C31" w14:textId="77777777" w:rsidR="00F26F95" w:rsidRDefault="00000000">
      <w:pPr>
        <w:rPr>
          <w:rFonts w:eastAsia="仿宋"/>
          <w:sz w:val="20"/>
          <w:lang w:eastAsia="zh-CN"/>
        </w:rPr>
      </w:pPr>
      <w:r>
        <w:rPr>
          <w:rFonts w:eastAsia="仿宋"/>
          <w:b/>
          <w:sz w:val="20"/>
          <w:lang w:eastAsia="zh-CN"/>
        </w:rPr>
        <w:t>图</w:t>
      </w:r>
      <w:r>
        <w:rPr>
          <w:rFonts w:eastAsia="仿宋"/>
          <w:b/>
          <w:sz w:val="20"/>
          <w:lang w:eastAsia="zh-CN"/>
        </w:rPr>
        <w:t xml:space="preserve"> 4</w:t>
      </w:r>
      <w:r>
        <w:rPr>
          <w:rFonts w:eastAsia="仿宋"/>
          <w:b/>
          <w:sz w:val="20"/>
          <w:lang w:eastAsia="zh-CN"/>
        </w:rPr>
        <w:t>｜</w:t>
      </w:r>
      <w:r>
        <w:rPr>
          <w:rFonts w:eastAsia="仿宋"/>
          <w:sz w:val="20"/>
          <w:lang w:eastAsia="zh-CN"/>
        </w:rPr>
        <w:t>能量最优方向与暴露最优方向的错位</w:t>
      </w:r>
    </w:p>
    <w:p w14:paraId="2A00B922" w14:textId="471522C9" w:rsidR="001E091A" w:rsidRDefault="00000000">
      <w:pPr>
        <w:rPr>
          <w:lang w:eastAsia="zh-CN"/>
        </w:rPr>
      </w:pPr>
      <w:r>
        <w:rPr>
          <w:rFonts w:eastAsia="仿宋"/>
          <w:sz w:val="20"/>
          <w:lang w:eastAsia="zh-CN"/>
        </w:rPr>
        <w:t>图</w:t>
      </w:r>
      <w:r>
        <w:rPr>
          <w:rFonts w:eastAsia="仿宋"/>
          <w:sz w:val="20"/>
          <w:lang w:eastAsia="zh-CN"/>
        </w:rPr>
        <w:t xml:space="preserve"> 4a </w:t>
      </w:r>
      <w:r>
        <w:rPr>
          <w:rFonts w:eastAsia="仿宋"/>
          <w:sz w:val="20"/>
          <w:lang w:eastAsia="zh-CN"/>
        </w:rPr>
        <w:t>为三组可削减暴露比例（</w:t>
      </w:r>
      <w:r>
        <w:rPr>
          <w:rFonts w:eastAsia="仿宋"/>
          <w:sz w:val="20"/>
          <w:lang w:eastAsia="zh-CN"/>
        </w:rPr>
        <w:t>avoid</w:t>
      </w:r>
      <w:r>
        <w:rPr>
          <w:rFonts w:eastAsia="仿宋"/>
          <w:sz w:val="20"/>
          <w:lang w:eastAsia="zh-CN"/>
        </w:rPr>
        <w:t>）的小提琴图（中位</w:t>
      </w:r>
      <w:r>
        <w:rPr>
          <w:rFonts w:eastAsia="仿宋"/>
          <w:sz w:val="20"/>
          <w:lang w:eastAsia="zh-CN"/>
        </w:rPr>
        <w:t xml:space="preserve"> 99.8%/94.6%/90.0%</w:t>
      </w:r>
      <w:r>
        <w:rPr>
          <w:rFonts w:eastAsia="仿宋"/>
          <w:sz w:val="20"/>
          <w:lang w:eastAsia="zh-CN"/>
        </w:rPr>
        <w:t>）；图</w:t>
      </w:r>
      <w:r>
        <w:rPr>
          <w:rFonts w:eastAsia="仿宋"/>
          <w:sz w:val="20"/>
          <w:lang w:eastAsia="zh-CN"/>
        </w:rPr>
        <w:t xml:space="preserve"> 4b </w:t>
      </w:r>
      <w:r>
        <w:rPr>
          <w:rFonts w:eastAsia="仿宋"/>
          <w:sz w:val="20"/>
          <w:lang w:eastAsia="zh-CN"/>
        </w:rPr>
        <w:t>为错位角</w:t>
      </w:r>
      <w:r>
        <w:rPr>
          <w:rFonts w:eastAsia="仿宋"/>
          <w:sz w:val="20"/>
          <w:lang w:eastAsia="zh-CN"/>
        </w:rPr>
        <w:t xml:space="preserve"> d_full </w:t>
      </w:r>
      <w:r>
        <w:rPr>
          <w:rFonts w:eastAsia="仿宋"/>
          <w:sz w:val="20"/>
          <w:lang w:eastAsia="zh-CN"/>
        </w:rPr>
        <w:t>的小提琴图（中位</w:t>
      </w:r>
      <w:r>
        <w:rPr>
          <w:rFonts w:eastAsia="仿宋"/>
          <w:sz w:val="20"/>
          <w:lang w:eastAsia="zh-CN"/>
        </w:rPr>
        <w:t xml:space="preserve"> 48°/40°/45°</w:t>
      </w:r>
      <w:r>
        <w:rPr>
          <w:rFonts w:eastAsia="仿宋"/>
          <w:sz w:val="20"/>
          <w:lang w:eastAsia="zh-CN"/>
        </w:rPr>
        <w:t>）；图</w:t>
      </w:r>
      <w:r>
        <w:rPr>
          <w:rFonts w:eastAsia="仿宋"/>
          <w:sz w:val="20"/>
          <w:lang w:eastAsia="zh-CN"/>
        </w:rPr>
        <w:t xml:space="preserve"> 4c </w:t>
      </w:r>
      <w:r>
        <w:rPr>
          <w:rFonts w:eastAsia="仿宋"/>
          <w:sz w:val="20"/>
          <w:lang w:eastAsia="zh-CN"/>
        </w:rPr>
        <w:t>为最低暴露朝向</w:t>
      </w:r>
      <w:r>
        <w:rPr>
          <w:rFonts w:eastAsia="仿宋"/>
          <w:sz w:val="20"/>
          <w:lang w:eastAsia="zh-CN"/>
        </w:rPr>
        <w:t xml:space="preserve"> </w:t>
      </w:r>
      <w:r>
        <w:rPr>
          <w:rFonts w:eastAsia="仿宋"/>
          <w:sz w:val="20"/>
        </w:rPr>
        <w:t>θ</w:t>
      </w:r>
      <w:r>
        <w:rPr>
          <w:rFonts w:eastAsia="仿宋"/>
          <w:sz w:val="20"/>
          <w:lang w:eastAsia="zh-CN"/>
        </w:rPr>
        <w:t xml:space="preserve">_min </w:t>
      </w:r>
      <w:r>
        <w:rPr>
          <w:rFonts w:eastAsia="仿宋"/>
          <w:sz w:val="20"/>
          <w:lang w:eastAsia="zh-CN"/>
        </w:rPr>
        <w:t>对</w:t>
      </w:r>
      <w:r>
        <w:rPr>
          <w:rFonts w:eastAsia="仿宋"/>
          <w:sz w:val="20"/>
          <w:lang w:eastAsia="zh-CN"/>
        </w:rPr>
        <w:t xml:space="preserve"> AEP </w:t>
      </w:r>
      <w:r>
        <w:rPr>
          <w:rFonts w:eastAsia="仿宋"/>
          <w:sz w:val="20"/>
          <w:lang w:eastAsia="zh-CN"/>
        </w:rPr>
        <w:t>最优朝向</w:t>
      </w:r>
      <w:r>
        <w:rPr>
          <w:rFonts w:eastAsia="仿宋"/>
          <w:sz w:val="20"/>
          <w:lang w:eastAsia="zh-CN"/>
        </w:rPr>
        <w:t xml:space="preserve"> </w:t>
      </w:r>
      <w:r>
        <w:rPr>
          <w:rFonts w:eastAsia="仿宋"/>
          <w:sz w:val="20"/>
        </w:rPr>
        <w:t>θ</w:t>
      </w:r>
      <w:r>
        <w:rPr>
          <w:rFonts w:eastAsia="仿宋"/>
          <w:sz w:val="20"/>
          <w:lang w:eastAsia="zh-CN"/>
        </w:rPr>
        <w:t xml:space="preserve">_econ </w:t>
      </w:r>
      <w:r>
        <w:rPr>
          <w:rFonts w:eastAsia="仿宋"/>
          <w:sz w:val="20"/>
          <w:lang w:eastAsia="zh-CN"/>
        </w:rPr>
        <w:t>的散点（对角线表示对齐，偏离对角线即错位）；图</w:t>
      </w:r>
      <w:r>
        <w:rPr>
          <w:rFonts w:eastAsia="仿宋"/>
          <w:sz w:val="20"/>
          <w:lang w:eastAsia="zh-CN"/>
        </w:rPr>
        <w:t xml:space="preserve"> 4d </w:t>
      </w:r>
      <w:r>
        <w:rPr>
          <w:rFonts w:eastAsia="仿宋"/>
          <w:sz w:val="20"/>
          <w:lang w:eastAsia="zh-CN"/>
        </w:rPr>
        <w:t>为</w:t>
      </w:r>
      <w:r>
        <w:rPr>
          <w:rFonts w:eastAsia="仿宋"/>
          <w:sz w:val="20"/>
          <w:lang w:eastAsia="zh-CN"/>
        </w:rPr>
        <w:t xml:space="preserve"> AEP </w:t>
      </w:r>
      <w:r>
        <w:rPr>
          <w:rFonts w:eastAsia="仿宋"/>
          <w:sz w:val="20"/>
          <w:lang w:eastAsia="zh-CN"/>
        </w:rPr>
        <w:t>最优朝向暴露相对最低可达暴露的比值（对数轴，中位</w:t>
      </w:r>
      <w:r>
        <w:rPr>
          <w:rFonts w:eastAsia="仿宋"/>
          <w:sz w:val="20"/>
          <w:lang w:eastAsia="zh-CN"/>
        </w:rPr>
        <w:t xml:space="preserve"> 602.5×/18.6×/10.0×</w:t>
      </w:r>
      <w:r>
        <w:rPr>
          <w:rFonts w:eastAsia="仿宋"/>
          <w:sz w:val="20"/>
          <w:lang w:eastAsia="zh-CN"/>
        </w:rPr>
        <w:t>）；图</w:t>
      </w:r>
      <w:r>
        <w:rPr>
          <w:rFonts w:eastAsia="仿宋"/>
          <w:sz w:val="20"/>
          <w:lang w:eastAsia="zh-CN"/>
        </w:rPr>
        <w:t xml:space="preserve"> 4e </w:t>
      </w:r>
      <w:r>
        <w:rPr>
          <w:rFonts w:eastAsia="仿宋"/>
          <w:sz w:val="20"/>
          <w:lang w:eastAsia="zh-CN"/>
        </w:rPr>
        <w:t>为三组</w:t>
      </w:r>
      <w:r>
        <w:rPr>
          <w:rFonts w:eastAsia="仿宋"/>
          <w:sz w:val="20"/>
          <w:lang w:eastAsia="zh-CN"/>
        </w:rPr>
        <w:t xml:space="preserve"> AEP </w:t>
      </w:r>
      <w:r>
        <w:rPr>
          <w:rFonts w:eastAsia="仿宋"/>
          <w:sz w:val="20"/>
          <w:lang w:eastAsia="zh-CN"/>
        </w:rPr>
        <w:t>最优朝向与生态最优朝向中位方向的对比；图</w:t>
      </w:r>
      <w:r>
        <w:rPr>
          <w:rFonts w:eastAsia="仿宋"/>
          <w:sz w:val="20"/>
          <w:lang w:eastAsia="zh-CN"/>
        </w:rPr>
        <w:t xml:space="preserve"> 4f </w:t>
      </w:r>
      <w:r>
        <w:rPr>
          <w:rFonts w:eastAsia="仿宋"/>
          <w:sz w:val="20"/>
          <w:lang w:eastAsia="zh-CN"/>
        </w:rPr>
        <w:t>为错位角的分布直方图。</w:t>
      </w:r>
    </w:p>
    <w:p w14:paraId="78CB1F9F" w14:textId="77777777" w:rsidR="001E091A" w:rsidRDefault="00000000">
      <w:pPr>
        <w:spacing w:before="200" w:after="120"/>
        <w:rPr>
          <w:lang w:eastAsia="zh-CN"/>
        </w:rPr>
      </w:pPr>
      <w:r>
        <w:rPr>
          <w:rFonts w:eastAsia="黑体"/>
          <w:b/>
          <w:sz w:val="25"/>
          <w:lang w:eastAsia="zh-CN"/>
        </w:rPr>
        <w:t>有限的方向改变即可捕获大部分可削减暴露</w:t>
      </w:r>
    </w:p>
    <w:p w14:paraId="2389188A" w14:textId="77777777" w:rsidR="001E091A" w:rsidRDefault="00000000">
      <w:pPr>
        <w:spacing w:after="120" w:line="312" w:lineRule="auto"/>
        <w:jc w:val="both"/>
        <w:rPr>
          <w:lang w:eastAsia="zh-CN"/>
        </w:rPr>
      </w:pPr>
      <w:r>
        <w:rPr>
          <w:lang w:eastAsia="zh-CN"/>
        </w:rPr>
        <w:t>碰撞暴露随初始方向调整快速下降，且收益集中于最初的几十度。从</w:t>
      </w:r>
      <w:r>
        <w:rPr>
          <w:lang w:eastAsia="zh-CN"/>
        </w:rPr>
        <w:t xml:space="preserve"> AEP </w:t>
      </w:r>
      <w:r>
        <w:rPr>
          <w:lang w:eastAsia="zh-CN"/>
        </w:rPr>
        <w:t>最优方向出发，仅前</w:t>
      </w:r>
      <w:r>
        <w:rPr>
          <w:lang w:eastAsia="zh-CN"/>
        </w:rPr>
        <w:t xml:space="preserve"> 20° </w:t>
      </w:r>
      <w:r>
        <w:rPr>
          <w:lang w:eastAsia="zh-CN"/>
        </w:rPr>
        <w:t>即可获得过半的最大可削减暴露（中位陆上</w:t>
      </w:r>
      <w:r>
        <w:rPr>
          <w:lang w:eastAsia="zh-CN"/>
        </w:rPr>
        <w:t xml:space="preserve"> 54.8%</w:t>
      </w:r>
      <w:r>
        <w:rPr>
          <w:lang w:eastAsia="zh-CN"/>
        </w:rPr>
        <w:t>、海上</w:t>
      </w:r>
      <w:r>
        <w:rPr>
          <w:lang w:eastAsia="zh-CN"/>
        </w:rPr>
        <w:t xml:space="preserve"> VPTS 69.4%</w:t>
      </w:r>
      <w:r>
        <w:rPr>
          <w:lang w:eastAsia="zh-CN"/>
        </w:rPr>
        <w:t>、</w:t>
      </w:r>
      <w:r>
        <w:rPr>
          <w:lang w:eastAsia="zh-CN"/>
        </w:rPr>
        <w:t>Bauer 52.9%</w:t>
      </w:r>
      <w:r>
        <w:rPr>
          <w:lang w:eastAsia="zh-CN"/>
        </w:rPr>
        <w:t>，图</w:t>
      </w:r>
      <w:r>
        <w:rPr>
          <w:lang w:eastAsia="zh-CN"/>
        </w:rPr>
        <w:t xml:space="preserve"> 5a</w:t>
      </w:r>
      <w:r>
        <w:rPr>
          <w:lang w:eastAsia="zh-CN"/>
        </w:rPr>
        <w:t>），呈现典型的「先快后慢」形态：从</w:t>
      </w:r>
      <w:r>
        <w:rPr>
          <w:lang w:eastAsia="zh-CN"/>
        </w:rPr>
        <w:t xml:space="preserve"> </w:t>
      </w:r>
      <w:r>
        <w:t>Δθ</w:t>
      </w:r>
      <w:r>
        <w:rPr>
          <w:lang w:eastAsia="zh-CN"/>
        </w:rPr>
        <w:t xml:space="preserve">80 </w:t>
      </w:r>
      <w:r>
        <w:rPr>
          <w:lang w:eastAsia="zh-CN"/>
        </w:rPr>
        <w:t>到完整最优的最后一段只贡献剩余两成左右。这一非线性并非经验巧合，而是</w:t>
      </w:r>
      <w:r>
        <w:rPr>
          <w:lang w:eastAsia="zh-CN"/>
        </w:rPr>
        <w:t xml:space="preserve"> sin² </w:t>
      </w:r>
      <w:r>
        <w:rPr>
          <w:lang w:eastAsia="zh-CN"/>
        </w:rPr>
        <w:lastRenderedPageBreak/>
        <w:t>几何的直接后果</w:t>
      </w:r>
      <w:r>
        <w:rPr>
          <w:lang w:eastAsia="zh-CN"/>
        </w:rPr>
        <w:t>——</w:t>
      </w:r>
      <w:r>
        <w:rPr>
          <w:lang w:eastAsia="zh-CN"/>
        </w:rPr>
        <w:t>在远离最优（错位）的区域，暴露对角度的一阶导数较大，小幅旋转即可大幅压低暴露；越接近最优的平坦谷底，同样的旋转换来的收益越小。几何结构本身使「最初的几度」贡献最大。</w:t>
      </w:r>
    </w:p>
    <w:p w14:paraId="5D7F30AF" w14:textId="77777777" w:rsidR="001E091A" w:rsidRDefault="00000000">
      <w:pPr>
        <w:spacing w:after="120" w:line="312" w:lineRule="auto"/>
        <w:jc w:val="both"/>
        <w:rPr>
          <w:lang w:eastAsia="zh-CN"/>
        </w:rPr>
      </w:pPr>
      <w:r>
        <w:rPr>
          <w:lang w:eastAsia="zh-CN"/>
        </w:rPr>
        <w:t>部分方向调整即可实现大部分生态收益。获得</w:t>
      </w:r>
      <w:r>
        <w:rPr>
          <w:lang w:eastAsia="zh-CN"/>
        </w:rPr>
        <w:t xml:space="preserve"> 50% </w:t>
      </w:r>
      <w:r>
        <w:rPr>
          <w:lang w:eastAsia="zh-CN"/>
        </w:rPr>
        <w:t>与</w:t>
      </w:r>
      <w:r>
        <w:rPr>
          <w:lang w:eastAsia="zh-CN"/>
        </w:rPr>
        <w:t xml:space="preserve"> 80% </w:t>
      </w:r>
      <w:r>
        <w:rPr>
          <w:lang w:eastAsia="zh-CN"/>
        </w:rPr>
        <w:t>最大可削减暴露所需的</w:t>
      </w:r>
      <w:r>
        <w:rPr>
          <w:lang w:eastAsia="zh-CN"/>
        </w:rPr>
        <w:t xml:space="preserve"> </w:t>
      </w:r>
      <w:r>
        <w:t>Δθ</w:t>
      </w:r>
      <w:r>
        <w:rPr>
          <w:lang w:eastAsia="zh-CN"/>
        </w:rPr>
        <w:t xml:space="preserve">50 </w:t>
      </w:r>
      <w:r>
        <w:rPr>
          <w:lang w:eastAsia="zh-CN"/>
        </w:rPr>
        <w:t>与</w:t>
      </w:r>
      <w:r>
        <w:rPr>
          <w:lang w:eastAsia="zh-CN"/>
        </w:rPr>
        <w:t xml:space="preserve"> </w:t>
      </w:r>
      <w:r>
        <w:t>Δθ</w:t>
      </w:r>
      <w:r>
        <w:rPr>
          <w:lang w:eastAsia="zh-CN"/>
        </w:rPr>
        <w:t xml:space="preserve">80 </w:t>
      </w:r>
      <w:r>
        <w:rPr>
          <w:lang w:eastAsia="zh-CN"/>
        </w:rPr>
        <w:t>分别为陆上</w:t>
      </w:r>
      <w:r>
        <w:rPr>
          <w:lang w:eastAsia="zh-CN"/>
        </w:rPr>
        <w:t xml:space="preserve"> 17° </w:t>
      </w:r>
      <w:r>
        <w:rPr>
          <w:lang w:eastAsia="zh-CN"/>
        </w:rPr>
        <w:t>与</w:t>
      </w:r>
      <w:r>
        <w:rPr>
          <w:lang w:eastAsia="zh-CN"/>
        </w:rPr>
        <w:t xml:space="preserve"> 29°</w:t>
      </w:r>
      <w:r>
        <w:rPr>
          <w:lang w:eastAsia="zh-CN"/>
        </w:rPr>
        <w:t>、</w:t>
      </w:r>
      <w:r>
        <w:rPr>
          <w:lang w:eastAsia="zh-CN"/>
        </w:rPr>
        <w:t xml:space="preserve">VPTS 14° </w:t>
      </w:r>
      <w:r>
        <w:rPr>
          <w:lang w:eastAsia="zh-CN"/>
        </w:rPr>
        <w:t>与</w:t>
      </w:r>
      <w:r>
        <w:rPr>
          <w:lang w:eastAsia="zh-CN"/>
        </w:rPr>
        <w:t xml:space="preserve"> 25°</w:t>
      </w:r>
      <w:r>
        <w:rPr>
          <w:lang w:eastAsia="zh-CN"/>
        </w:rPr>
        <w:t>、</w:t>
      </w:r>
      <w:r>
        <w:rPr>
          <w:lang w:eastAsia="zh-CN"/>
        </w:rPr>
        <w:t xml:space="preserve">Bauer 18° </w:t>
      </w:r>
      <w:r>
        <w:rPr>
          <w:lang w:eastAsia="zh-CN"/>
        </w:rPr>
        <w:t>与</w:t>
      </w:r>
      <w:r>
        <w:rPr>
          <w:lang w:eastAsia="zh-CN"/>
        </w:rPr>
        <w:t xml:space="preserve"> 30°</w:t>
      </w:r>
      <w:r>
        <w:rPr>
          <w:lang w:eastAsia="zh-CN"/>
        </w:rPr>
        <w:t>（图</w:t>
      </w:r>
      <w:r>
        <w:rPr>
          <w:lang w:eastAsia="zh-CN"/>
        </w:rPr>
        <w:t xml:space="preserve"> 5b</w:t>
      </w:r>
      <w:r>
        <w:rPr>
          <w:lang w:eastAsia="zh-CN"/>
        </w:rPr>
        <w:t>、图</w:t>
      </w:r>
      <w:r>
        <w:rPr>
          <w:lang w:eastAsia="zh-CN"/>
        </w:rPr>
        <w:t xml:space="preserve"> 2d</w:t>
      </w:r>
      <w:r>
        <w:rPr>
          <w:lang w:eastAsia="zh-CN"/>
        </w:rPr>
        <w:t>），均远小于完整最优调整角（陆上</w:t>
      </w:r>
      <w:r>
        <w:rPr>
          <w:lang w:eastAsia="zh-CN"/>
        </w:rPr>
        <w:t xml:space="preserve"> 48°</w:t>
      </w:r>
      <w:r>
        <w:rPr>
          <w:lang w:eastAsia="zh-CN"/>
        </w:rPr>
        <w:t>、</w:t>
      </w:r>
      <w:r>
        <w:rPr>
          <w:lang w:eastAsia="zh-CN"/>
        </w:rPr>
        <w:t>VPTS 40°</w:t>
      </w:r>
      <w:r>
        <w:rPr>
          <w:lang w:eastAsia="zh-CN"/>
        </w:rPr>
        <w:t>、</w:t>
      </w:r>
      <w:r>
        <w:rPr>
          <w:lang w:eastAsia="zh-CN"/>
        </w:rPr>
        <w:t>Bauer 45°</w:t>
      </w:r>
      <w:r>
        <w:rPr>
          <w:lang w:eastAsia="zh-CN"/>
        </w:rPr>
        <w:t>）。以一半收益为基准，所需调整仅为完整转向的三分之一左右（</w:t>
      </w:r>
      <w:r>
        <w:rPr>
          <w:lang w:eastAsia="zh-CN"/>
        </w:rPr>
        <w:t xml:space="preserve">17° </w:t>
      </w:r>
      <w:r>
        <w:rPr>
          <w:lang w:eastAsia="zh-CN"/>
        </w:rPr>
        <w:t>对</w:t>
      </w:r>
      <w:r>
        <w:rPr>
          <w:lang w:eastAsia="zh-CN"/>
        </w:rPr>
        <w:t xml:space="preserve"> 48°</w:t>
      </w:r>
      <w:r>
        <w:rPr>
          <w:lang w:eastAsia="zh-CN"/>
        </w:rPr>
        <w:t>、</w:t>
      </w:r>
      <w:r>
        <w:rPr>
          <w:lang w:eastAsia="zh-CN"/>
        </w:rPr>
        <w:t xml:space="preserve">14° </w:t>
      </w:r>
      <w:r>
        <w:rPr>
          <w:lang w:eastAsia="zh-CN"/>
        </w:rPr>
        <w:t>对</w:t>
      </w:r>
      <w:r>
        <w:rPr>
          <w:lang w:eastAsia="zh-CN"/>
        </w:rPr>
        <w:t xml:space="preserve"> 40°</w:t>
      </w:r>
      <w:r>
        <w:rPr>
          <w:lang w:eastAsia="zh-CN"/>
        </w:rPr>
        <w:t>、</w:t>
      </w:r>
      <w:r>
        <w:rPr>
          <w:lang w:eastAsia="zh-CN"/>
        </w:rPr>
        <w:t xml:space="preserve">18° </w:t>
      </w:r>
      <w:r>
        <w:rPr>
          <w:lang w:eastAsia="zh-CN"/>
        </w:rPr>
        <w:t>对</w:t>
      </w:r>
      <w:r>
        <w:rPr>
          <w:lang w:eastAsia="zh-CN"/>
        </w:rPr>
        <w:t xml:space="preserve"> 45°</w:t>
      </w:r>
      <w:r>
        <w:rPr>
          <w:lang w:eastAsia="zh-CN"/>
        </w:rPr>
        <w:t>）。这一对比具有直接的规划含义：适度的折中朝向即可捕获大部分生态价值，无需把阵列转到生态最优。</w:t>
      </w:r>
    </w:p>
    <w:p w14:paraId="737B9F82" w14:textId="77777777" w:rsidR="001E091A" w:rsidRDefault="00000000">
      <w:pPr>
        <w:spacing w:after="120" w:line="312" w:lineRule="auto"/>
        <w:jc w:val="both"/>
        <w:rPr>
          <w:lang w:eastAsia="zh-CN"/>
        </w:rPr>
      </w:pPr>
      <w:r>
        <w:rPr>
          <w:lang w:eastAsia="zh-CN"/>
        </w:rPr>
        <w:t>强早期收益在多数风场中成立，而非少数极端场址拉动的平均效应。在不超过</w:t>
      </w:r>
      <w:r>
        <w:rPr>
          <w:lang w:eastAsia="zh-CN"/>
        </w:rPr>
        <w:t xml:space="preserve"> 20° </w:t>
      </w:r>
      <w:r>
        <w:rPr>
          <w:lang w:eastAsia="zh-CN"/>
        </w:rPr>
        <w:t>的调整下即可捕获超过</w:t>
      </w:r>
      <w:r>
        <w:rPr>
          <w:lang w:eastAsia="zh-CN"/>
        </w:rPr>
        <w:t xml:space="preserve"> 50% </w:t>
      </w:r>
      <w:r>
        <w:rPr>
          <w:lang w:eastAsia="zh-CN"/>
        </w:rPr>
        <w:t>最大可削减暴露的场址比例为陆上</w:t>
      </w:r>
      <w:r>
        <w:rPr>
          <w:lang w:eastAsia="zh-CN"/>
        </w:rPr>
        <w:t xml:space="preserve"> 58.3%</w:t>
      </w:r>
      <w:r>
        <w:rPr>
          <w:lang w:eastAsia="zh-CN"/>
        </w:rPr>
        <w:t>、</w:t>
      </w:r>
      <w:r>
        <w:rPr>
          <w:lang w:eastAsia="zh-CN"/>
        </w:rPr>
        <w:t>VPTS 69.0%</w:t>
      </w:r>
      <w:r>
        <w:rPr>
          <w:lang w:eastAsia="zh-CN"/>
        </w:rPr>
        <w:t>、</w:t>
      </w:r>
      <w:r>
        <w:rPr>
          <w:lang w:eastAsia="zh-CN"/>
        </w:rPr>
        <w:t>Bauer 53.8%</w:t>
      </w:r>
      <w:r>
        <w:rPr>
          <w:lang w:eastAsia="zh-CN"/>
        </w:rPr>
        <w:t>，放宽至</w:t>
      </w:r>
      <w:r>
        <w:rPr>
          <w:lang w:eastAsia="zh-CN"/>
        </w:rPr>
        <w:t xml:space="preserve"> 30° </w:t>
      </w:r>
      <w:r>
        <w:rPr>
          <w:lang w:eastAsia="zh-CN"/>
        </w:rPr>
        <w:t>时升至</w:t>
      </w:r>
      <w:r>
        <w:rPr>
          <w:lang w:eastAsia="zh-CN"/>
        </w:rPr>
        <w:t xml:space="preserve"> 73.9%</w:t>
      </w:r>
      <w:r>
        <w:rPr>
          <w:lang w:eastAsia="zh-CN"/>
        </w:rPr>
        <w:t>、</w:t>
      </w:r>
      <w:r>
        <w:rPr>
          <w:lang w:eastAsia="zh-CN"/>
        </w:rPr>
        <w:t>79.3%</w:t>
      </w:r>
      <w:r>
        <w:rPr>
          <w:lang w:eastAsia="zh-CN"/>
        </w:rPr>
        <w:t>、</w:t>
      </w:r>
      <w:r>
        <w:rPr>
          <w:lang w:eastAsia="zh-CN"/>
        </w:rPr>
        <w:t>69.2%</w:t>
      </w:r>
      <w:r>
        <w:rPr>
          <w:lang w:eastAsia="zh-CN"/>
        </w:rPr>
        <w:t>（图</w:t>
      </w:r>
      <w:r>
        <w:rPr>
          <w:lang w:eastAsia="zh-CN"/>
        </w:rPr>
        <w:t xml:space="preserve"> 5c</w:t>
      </w:r>
      <w:r>
        <w:rPr>
          <w:lang w:eastAsia="zh-CN"/>
        </w:rPr>
        <w:t>）。超过半数的场址仅凭</w:t>
      </w:r>
      <w:r>
        <w:rPr>
          <w:lang w:eastAsia="zh-CN"/>
        </w:rPr>
        <w:t xml:space="preserve"> 20° </w:t>
      </w:r>
      <w:r>
        <w:rPr>
          <w:lang w:eastAsia="zh-CN"/>
        </w:rPr>
        <w:t>以内的调整即可过半收益，近七至八成场址在</w:t>
      </w:r>
      <w:r>
        <w:rPr>
          <w:lang w:eastAsia="zh-CN"/>
        </w:rPr>
        <w:t xml:space="preserve"> 30° </w:t>
      </w:r>
      <w:r>
        <w:rPr>
          <w:lang w:eastAsia="zh-CN"/>
        </w:rPr>
        <w:t>内达标。小角度调整的高收益因而不是平均意义上的巧合，而是逐场成立的普遍规律。</w:t>
      </w:r>
    </w:p>
    <w:p w14:paraId="68A33AAE" w14:textId="77777777" w:rsidR="001E091A" w:rsidRDefault="00000000">
      <w:pPr>
        <w:spacing w:before="160" w:after="40"/>
        <w:jc w:val="center"/>
      </w:pPr>
      <w:r>
        <w:rPr>
          <w:noProof/>
        </w:rPr>
        <w:drawing>
          <wp:inline distT="0" distB="0" distL="0" distR="0" wp14:anchorId="73CB4C8F" wp14:editId="59450D26">
            <wp:extent cx="6300000" cy="4355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3.png"/>
                    <pic:cNvPicPr/>
                  </pic:nvPicPr>
                  <pic:blipFill>
                    <a:blip r:embed="rId10"/>
                    <a:stretch>
                      <a:fillRect/>
                    </a:stretch>
                  </pic:blipFill>
                  <pic:spPr>
                    <a:xfrm>
                      <a:off x="0" y="0"/>
                      <a:ext cx="6300000" cy="4355924"/>
                    </a:xfrm>
                    <a:prstGeom prst="rect">
                      <a:avLst/>
                    </a:prstGeom>
                  </pic:spPr>
                </pic:pic>
              </a:graphicData>
            </a:graphic>
          </wp:inline>
        </w:drawing>
      </w:r>
    </w:p>
    <w:p w14:paraId="012AD7DB" w14:textId="77777777" w:rsidR="00F26F95" w:rsidRDefault="00000000">
      <w:pPr>
        <w:rPr>
          <w:rFonts w:eastAsia="仿宋"/>
          <w:sz w:val="20"/>
          <w:lang w:eastAsia="zh-CN"/>
        </w:rPr>
      </w:pPr>
      <w:r>
        <w:rPr>
          <w:rFonts w:eastAsia="仿宋"/>
          <w:b/>
          <w:sz w:val="20"/>
          <w:lang w:eastAsia="zh-CN"/>
        </w:rPr>
        <w:t>图</w:t>
      </w:r>
      <w:r>
        <w:rPr>
          <w:rFonts w:eastAsia="仿宋"/>
          <w:b/>
          <w:sz w:val="20"/>
          <w:lang w:eastAsia="zh-CN"/>
        </w:rPr>
        <w:t xml:space="preserve"> 5</w:t>
      </w:r>
      <w:r>
        <w:rPr>
          <w:rFonts w:eastAsia="仿宋"/>
          <w:b/>
          <w:sz w:val="20"/>
          <w:lang w:eastAsia="zh-CN"/>
        </w:rPr>
        <w:t>｜</w:t>
      </w:r>
      <w:r>
        <w:rPr>
          <w:rFonts w:eastAsia="仿宋"/>
          <w:sz w:val="20"/>
          <w:lang w:eastAsia="zh-CN"/>
        </w:rPr>
        <w:t>有限方向改变捕获大部分可削减暴露</w:t>
      </w:r>
    </w:p>
    <w:p w14:paraId="590F1A2C" w14:textId="71EF3756" w:rsidR="001E091A" w:rsidRDefault="00000000">
      <w:pPr>
        <w:rPr>
          <w:lang w:eastAsia="zh-CN"/>
        </w:rPr>
      </w:pPr>
      <w:r>
        <w:rPr>
          <w:rFonts w:eastAsia="仿宋"/>
          <w:sz w:val="20"/>
          <w:lang w:eastAsia="zh-CN"/>
        </w:rPr>
        <w:t>图</w:t>
      </w:r>
      <w:r>
        <w:rPr>
          <w:rFonts w:eastAsia="仿宋"/>
          <w:sz w:val="20"/>
          <w:lang w:eastAsia="zh-CN"/>
        </w:rPr>
        <w:t xml:space="preserve"> 5a </w:t>
      </w:r>
      <w:r>
        <w:rPr>
          <w:rFonts w:eastAsia="仿宋"/>
          <w:sz w:val="20"/>
          <w:lang w:eastAsia="zh-CN"/>
        </w:rPr>
        <w:t>为捕获曲线：从</w:t>
      </w:r>
      <w:r>
        <w:rPr>
          <w:rFonts w:eastAsia="仿宋"/>
          <w:sz w:val="20"/>
          <w:lang w:eastAsia="zh-CN"/>
        </w:rPr>
        <w:t xml:space="preserve"> AEP </w:t>
      </w:r>
      <w:r>
        <w:rPr>
          <w:rFonts w:eastAsia="仿宋"/>
          <w:sz w:val="20"/>
          <w:lang w:eastAsia="zh-CN"/>
        </w:rPr>
        <w:t>最优朝向出发，</w:t>
      </w:r>
      <w:r>
        <w:rPr>
          <w:rFonts w:eastAsia="仿宋"/>
          <w:sz w:val="20"/>
          <w:lang w:eastAsia="zh-CN"/>
        </w:rPr>
        <w:t>5°</w:t>
      </w:r>
      <w:r>
        <w:rPr>
          <w:rFonts w:eastAsia="仿宋"/>
          <w:sz w:val="20"/>
          <w:lang w:eastAsia="zh-CN"/>
        </w:rPr>
        <w:t>、</w:t>
      </w:r>
      <w:r>
        <w:rPr>
          <w:rFonts w:eastAsia="仿宋"/>
          <w:sz w:val="20"/>
          <w:lang w:eastAsia="zh-CN"/>
        </w:rPr>
        <w:t>10°</w:t>
      </w:r>
      <w:r>
        <w:rPr>
          <w:rFonts w:eastAsia="仿宋"/>
          <w:sz w:val="20"/>
          <w:lang w:eastAsia="zh-CN"/>
        </w:rPr>
        <w:t>、</w:t>
      </w:r>
      <w:r>
        <w:rPr>
          <w:rFonts w:eastAsia="仿宋"/>
          <w:sz w:val="20"/>
          <w:lang w:eastAsia="zh-CN"/>
        </w:rPr>
        <w:t>20°</w:t>
      </w:r>
      <w:r>
        <w:rPr>
          <w:rFonts w:eastAsia="仿宋"/>
          <w:sz w:val="20"/>
          <w:lang w:eastAsia="zh-CN"/>
        </w:rPr>
        <w:t>、</w:t>
      </w:r>
      <w:r>
        <w:rPr>
          <w:rFonts w:eastAsia="仿宋"/>
          <w:sz w:val="20"/>
          <w:lang w:eastAsia="zh-CN"/>
        </w:rPr>
        <w:t xml:space="preserve">30° </w:t>
      </w:r>
      <w:r>
        <w:rPr>
          <w:rFonts w:eastAsia="仿宋"/>
          <w:sz w:val="20"/>
          <w:lang w:eastAsia="zh-CN"/>
        </w:rPr>
        <w:t>逐级调整占最大可削减暴露的比例（中位），灰虚线为</w:t>
      </w:r>
      <w:r>
        <w:rPr>
          <w:rFonts w:eastAsia="仿宋"/>
          <w:sz w:val="20"/>
          <w:lang w:eastAsia="zh-CN"/>
        </w:rPr>
        <w:t xml:space="preserve"> 50%</w:t>
      </w:r>
      <w:r>
        <w:rPr>
          <w:rFonts w:eastAsia="仿宋"/>
          <w:sz w:val="20"/>
          <w:lang w:eastAsia="zh-CN"/>
        </w:rPr>
        <w:t>、红区</w:t>
      </w:r>
      <w:r>
        <w:rPr>
          <w:rFonts w:eastAsia="仿宋"/>
          <w:sz w:val="20"/>
          <w:lang w:eastAsia="zh-CN"/>
        </w:rPr>
        <w:t xml:space="preserve"> ≤20°</w:t>
      </w:r>
      <w:r>
        <w:rPr>
          <w:rFonts w:eastAsia="仿宋"/>
          <w:sz w:val="20"/>
          <w:lang w:eastAsia="zh-CN"/>
        </w:rPr>
        <w:t>；图</w:t>
      </w:r>
      <w:r>
        <w:rPr>
          <w:rFonts w:eastAsia="仿宋"/>
          <w:sz w:val="20"/>
          <w:lang w:eastAsia="zh-CN"/>
        </w:rPr>
        <w:t xml:space="preserve"> 5b </w:t>
      </w:r>
      <w:r>
        <w:rPr>
          <w:rFonts w:eastAsia="仿宋"/>
          <w:sz w:val="20"/>
          <w:lang w:eastAsia="zh-CN"/>
        </w:rPr>
        <w:t>为三组达到</w:t>
      </w:r>
      <w:r>
        <w:rPr>
          <w:rFonts w:eastAsia="仿宋"/>
          <w:sz w:val="20"/>
          <w:lang w:eastAsia="zh-CN"/>
        </w:rPr>
        <w:t xml:space="preserve"> 50%/80% </w:t>
      </w:r>
      <w:r>
        <w:rPr>
          <w:rFonts w:eastAsia="仿宋"/>
          <w:sz w:val="20"/>
          <w:lang w:eastAsia="zh-CN"/>
        </w:rPr>
        <w:t>最大可削减暴露所需转角</w:t>
      </w:r>
      <w:r>
        <w:rPr>
          <w:rFonts w:eastAsia="仿宋"/>
          <w:sz w:val="20"/>
          <w:lang w:eastAsia="zh-CN"/>
        </w:rPr>
        <w:t xml:space="preserve"> </w:t>
      </w:r>
      <w:r>
        <w:rPr>
          <w:rFonts w:eastAsia="仿宋"/>
          <w:sz w:val="20"/>
        </w:rPr>
        <w:t>Δθ</w:t>
      </w:r>
      <w:r>
        <w:rPr>
          <w:rFonts w:eastAsia="仿宋"/>
          <w:sz w:val="20"/>
          <w:lang w:eastAsia="zh-CN"/>
        </w:rPr>
        <w:t>50/</w:t>
      </w:r>
      <w:r>
        <w:rPr>
          <w:rFonts w:eastAsia="仿宋"/>
          <w:sz w:val="20"/>
        </w:rPr>
        <w:t>Δθ</w:t>
      </w:r>
      <w:r>
        <w:rPr>
          <w:rFonts w:eastAsia="仿宋"/>
          <w:sz w:val="20"/>
          <w:lang w:eastAsia="zh-CN"/>
        </w:rPr>
        <w:t xml:space="preserve">80 </w:t>
      </w:r>
      <w:r>
        <w:rPr>
          <w:rFonts w:eastAsia="仿宋"/>
          <w:sz w:val="20"/>
          <w:lang w:eastAsia="zh-CN"/>
        </w:rPr>
        <w:t>与完整错位角</w:t>
      </w:r>
      <w:r>
        <w:rPr>
          <w:rFonts w:eastAsia="仿宋"/>
          <w:sz w:val="20"/>
          <w:lang w:eastAsia="zh-CN"/>
        </w:rPr>
        <w:t xml:space="preserve"> d_full </w:t>
      </w:r>
      <w:r>
        <w:rPr>
          <w:rFonts w:eastAsia="仿宋"/>
          <w:sz w:val="20"/>
          <w:lang w:eastAsia="zh-CN"/>
        </w:rPr>
        <w:t>的对比（中位</w:t>
      </w:r>
      <w:r>
        <w:rPr>
          <w:rFonts w:eastAsia="仿宋"/>
          <w:sz w:val="20"/>
          <w:lang w:eastAsia="zh-CN"/>
        </w:rPr>
        <w:t xml:space="preserve"> 17°/29°/48°</w:t>
      </w:r>
      <w:r>
        <w:rPr>
          <w:rFonts w:eastAsia="仿宋"/>
          <w:sz w:val="20"/>
          <w:lang w:eastAsia="zh-CN"/>
        </w:rPr>
        <w:t>、</w:t>
      </w:r>
      <w:r>
        <w:rPr>
          <w:rFonts w:eastAsia="仿宋"/>
          <w:sz w:val="20"/>
          <w:lang w:eastAsia="zh-CN"/>
        </w:rPr>
        <w:t>14°/25°/40°</w:t>
      </w:r>
      <w:r>
        <w:rPr>
          <w:rFonts w:eastAsia="仿宋"/>
          <w:sz w:val="20"/>
          <w:lang w:eastAsia="zh-CN"/>
        </w:rPr>
        <w:t>、</w:t>
      </w:r>
      <w:r>
        <w:rPr>
          <w:rFonts w:eastAsia="仿宋"/>
          <w:sz w:val="20"/>
          <w:lang w:eastAsia="zh-CN"/>
        </w:rPr>
        <w:t>18°/30°/45°</w:t>
      </w:r>
      <w:r>
        <w:rPr>
          <w:rFonts w:eastAsia="仿宋"/>
          <w:sz w:val="20"/>
          <w:lang w:eastAsia="zh-CN"/>
        </w:rPr>
        <w:t>）；图</w:t>
      </w:r>
      <w:r>
        <w:rPr>
          <w:rFonts w:eastAsia="仿宋"/>
          <w:sz w:val="20"/>
          <w:lang w:eastAsia="zh-CN"/>
        </w:rPr>
        <w:t xml:space="preserve"> 5c </w:t>
      </w:r>
      <w:r>
        <w:rPr>
          <w:rFonts w:eastAsia="仿宋"/>
          <w:sz w:val="20"/>
          <w:lang w:eastAsia="zh-CN"/>
        </w:rPr>
        <w:t>为在</w:t>
      </w:r>
      <w:r>
        <w:rPr>
          <w:rFonts w:eastAsia="仿宋"/>
          <w:sz w:val="20"/>
          <w:lang w:eastAsia="zh-CN"/>
        </w:rPr>
        <w:t xml:space="preserve"> ≤20°/≤30° </w:t>
      </w:r>
      <w:r>
        <w:rPr>
          <w:rFonts w:eastAsia="仿宋"/>
          <w:sz w:val="20"/>
          <w:lang w:eastAsia="zh-CN"/>
        </w:rPr>
        <w:t>调整内捕获</w:t>
      </w:r>
      <w:r>
        <w:rPr>
          <w:rFonts w:eastAsia="仿宋"/>
          <w:sz w:val="20"/>
          <w:lang w:eastAsia="zh-CN"/>
        </w:rPr>
        <w:t xml:space="preserve"> &gt;50% </w:t>
      </w:r>
      <w:r>
        <w:rPr>
          <w:rFonts w:eastAsia="仿宋"/>
          <w:sz w:val="20"/>
          <w:lang w:eastAsia="zh-CN"/>
        </w:rPr>
        <w:t>最大可削减暴露的场址占比</w:t>
      </w:r>
      <w:r>
        <w:rPr>
          <w:rFonts w:eastAsia="仿宋"/>
          <w:sz w:val="20"/>
          <w:lang w:eastAsia="zh-CN"/>
        </w:rPr>
        <w:lastRenderedPageBreak/>
        <w:t>（</w:t>
      </w:r>
      <w:r>
        <w:rPr>
          <w:rFonts w:eastAsia="仿宋"/>
          <w:sz w:val="20"/>
          <w:lang w:eastAsia="zh-CN"/>
        </w:rPr>
        <w:t>58.3%/73.9%</w:t>
      </w:r>
      <w:r>
        <w:rPr>
          <w:rFonts w:eastAsia="仿宋"/>
          <w:sz w:val="20"/>
          <w:lang w:eastAsia="zh-CN"/>
        </w:rPr>
        <w:t>、</w:t>
      </w:r>
      <w:r>
        <w:rPr>
          <w:rFonts w:eastAsia="仿宋"/>
          <w:sz w:val="20"/>
          <w:lang w:eastAsia="zh-CN"/>
        </w:rPr>
        <w:t>69.0%/79.3%</w:t>
      </w:r>
      <w:r>
        <w:rPr>
          <w:rFonts w:eastAsia="仿宋"/>
          <w:sz w:val="20"/>
          <w:lang w:eastAsia="zh-CN"/>
        </w:rPr>
        <w:t>、</w:t>
      </w:r>
      <w:r>
        <w:rPr>
          <w:rFonts w:eastAsia="仿宋"/>
          <w:sz w:val="20"/>
          <w:lang w:eastAsia="zh-CN"/>
        </w:rPr>
        <w:t>53.8%/69.2%</w:t>
      </w:r>
      <w:r>
        <w:rPr>
          <w:rFonts w:eastAsia="仿宋"/>
          <w:sz w:val="20"/>
          <w:lang w:eastAsia="zh-CN"/>
        </w:rPr>
        <w:t>）；图</w:t>
      </w:r>
      <w:r>
        <w:rPr>
          <w:rFonts w:eastAsia="仿宋"/>
          <w:sz w:val="20"/>
          <w:lang w:eastAsia="zh-CN"/>
        </w:rPr>
        <w:t xml:space="preserve"> 5d</w:t>
      </w:r>
      <w:r>
        <w:rPr>
          <w:rFonts w:eastAsia="仿宋"/>
          <w:sz w:val="20"/>
          <w:lang w:eastAsia="zh-CN"/>
        </w:rPr>
        <w:t>、</w:t>
      </w:r>
      <w:r>
        <w:rPr>
          <w:rFonts w:eastAsia="仿宋"/>
          <w:sz w:val="20"/>
          <w:lang w:eastAsia="zh-CN"/>
        </w:rPr>
        <w:t xml:space="preserve">5e </w:t>
      </w:r>
      <w:r>
        <w:rPr>
          <w:rFonts w:eastAsia="仿宋"/>
          <w:sz w:val="20"/>
          <w:lang w:eastAsia="zh-CN"/>
        </w:rPr>
        <w:t>为三组</w:t>
      </w:r>
      <w:r>
        <w:rPr>
          <w:rFonts w:eastAsia="仿宋"/>
          <w:sz w:val="20"/>
          <w:lang w:eastAsia="zh-CN"/>
        </w:rPr>
        <w:t xml:space="preserve"> </w:t>
      </w:r>
      <w:r>
        <w:rPr>
          <w:rFonts w:eastAsia="仿宋"/>
          <w:sz w:val="20"/>
        </w:rPr>
        <w:t>Δθ</w:t>
      </w:r>
      <w:r>
        <w:rPr>
          <w:rFonts w:eastAsia="仿宋"/>
          <w:sz w:val="20"/>
          <w:lang w:eastAsia="zh-CN"/>
        </w:rPr>
        <w:t xml:space="preserve">50 </w:t>
      </w:r>
      <w:r>
        <w:rPr>
          <w:rFonts w:eastAsia="仿宋"/>
          <w:sz w:val="20"/>
          <w:lang w:eastAsia="zh-CN"/>
        </w:rPr>
        <w:t>与</w:t>
      </w:r>
      <w:r>
        <w:rPr>
          <w:rFonts w:eastAsia="仿宋"/>
          <w:sz w:val="20"/>
          <w:lang w:eastAsia="zh-CN"/>
        </w:rPr>
        <w:t xml:space="preserve"> </w:t>
      </w:r>
      <w:r>
        <w:rPr>
          <w:rFonts w:eastAsia="仿宋"/>
          <w:sz w:val="20"/>
        </w:rPr>
        <w:t>Δθ</w:t>
      </w:r>
      <w:r>
        <w:rPr>
          <w:rFonts w:eastAsia="仿宋"/>
          <w:sz w:val="20"/>
          <w:lang w:eastAsia="zh-CN"/>
        </w:rPr>
        <w:t xml:space="preserve">80 </w:t>
      </w:r>
      <w:r>
        <w:rPr>
          <w:rFonts w:eastAsia="仿宋"/>
          <w:sz w:val="20"/>
          <w:lang w:eastAsia="zh-CN"/>
        </w:rPr>
        <w:t>的分布（小提琴）；图</w:t>
      </w:r>
      <w:r>
        <w:rPr>
          <w:rFonts w:eastAsia="仿宋"/>
          <w:sz w:val="20"/>
          <w:lang w:eastAsia="zh-CN"/>
        </w:rPr>
        <w:t xml:space="preserve"> 5f </w:t>
      </w:r>
      <w:r>
        <w:rPr>
          <w:rFonts w:eastAsia="仿宋"/>
          <w:sz w:val="20"/>
          <w:lang w:eastAsia="zh-CN"/>
        </w:rPr>
        <w:t>为在</w:t>
      </w:r>
      <w:r>
        <w:rPr>
          <w:rFonts w:eastAsia="仿宋"/>
          <w:sz w:val="20"/>
          <w:lang w:eastAsia="zh-CN"/>
        </w:rPr>
        <w:t xml:space="preserve"> ≤30° </w:t>
      </w:r>
      <w:r>
        <w:rPr>
          <w:rFonts w:eastAsia="仿宋"/>
          <w:sz w:val="20"/>
          <w:lang w:eastAsia="zh-CN"/>
        </w:rPr>
        <w:t>调整内捕获</w:t>
      </w:r>
      <w:r>
        <w:rPr>
          <w:rFonts w:eastAsia="仿宋"/>
          <w:sz w:val="20"/>
          <w:lang w:eastAsia="zh-CN"/>
        </w:rPr>
        <w:t xml:space="preserve"> &gt;80% </w:t>
      </w:r>
      <w:r>
        <w:rPr>
          <w:rFonts w:eastAsia="仿宋"/>
          <w:sz w:val="20"/>
          <w:lang w:eastAsia="zh-CN"/>
        </w:rPr>
        <w:t>最大可削减暴露的场址占比。</w:t>
      </w:r>
    </w:p>
    <w:p w14:paraId="336BF894" w14:textId="77777777" w:rsidR="001E091A" w:rsidRDefault="00000000">
      <w:pPr>
        <w:spacing w:before="200" w:after="120"/>
        <w:rPr>
          <w:lang w:eastAsia="zh-CN"/>
        </w:rPr>
      </w:pPr>
      <w:r>
        <w:rPr>
          <w:rFonts w:eastAsia="黑体"/>
          <w:b/>
          <w:sz w:val="25"/>
          <w:lang w:eastAsia="zh-CN"/>
        </w:rPr>
        <w:t>大部分暴露削减以极小的能源代价实现</w:t>
      </w:r>
    </w:p>
    <w:p w14:paraId="502C2380" w14:textId="77777777" w:rsidR="001E091A" w:rsidRDefault="00000000">
      <w:pPr>
        <w:spacing w:after="120" w:line="312" w:lineRule="auto"/>
        <w:jc w:val="both"/>
        <w:rPr>
          <w:lang w:eastAsia="zh-CN"/>
        </w:rPr>
      </w:pPr>
      <w:r>
        <w:rPr>
          <w:lang w:eastAsia="zh-CN"/>
        </w:rPr>
        <w:t>小幅能源让步即可解锁大量暴露削减。在</w:t>
      </w:r>
      <w:r>
        <w:rPr>
          <w:lang w:eastAsia="zh-CN"/>
        </w:rPr>
        <w:t xml:space="preserve"> 1% AEP </w:t>
      </w:r>
      <w:r>
        <w:rPr>
          <w:lang w:eastAsia="zh-CN"/>
        </w:rPr>
        <w:t>上限下，三组平均</w:t>
      </w:r>
      <w:r>
        <w:rPr>
          <w:lang w:eastAsia="zh-CN"/>
        </w:rPr>
        <w:t xml:space="preserve"> AEP </w:t>
      </w:r>
      <w:r>
        <w:rPr>
          <w:lang w:eastAsia="zh-CN"/>
        </w:rPr>
        <w:t>损失均不足</w:t>
      </w:r>
      <w:r>
        <w:rPr>
          <w:lang w:eastAsia="zh-CN"/>
        </w:rPr>
        <w:t xml:space="preserve"> 0.6%</w:t>
      </w:r>
      <w:r>
        <w:rPr>
          <w:lang w:eastAsia="zh-CN"/>
        </w:rPr>
        <w:t>（</w:t>
      </w:r>
      <w:r>
        <w:rPr>
          <w:lang w:eastAsia="zh-CN"/>
        </w:rPr>
        <w:t>0.36%–0.52%</w:t>
      </w:r>
      <w:r>
        <w:rPr>
          <w:lang w:eastAsia="zh-CN"/>
        </w:rPr>
        <w:t>），却换来中位约</w:t>
      </w:r>
      <w:r>
        <w:rPr>
          <w:lang w:eastAsia="zh-CN"/>
        </w:rPr>
        <w:t xml:space="preserve"> 48%–97% </w:t>
      </w:r>
      <w:r>
        <w:rPr>
          <w:lang w:eastAsia="zh-CN"/>
        </w:rPr>
        <w:t>的暴露下降（图</w:t>
      </w:r>
      <w:r>
        <w:rPr>
          <w:lang w:eastAsia="zh-CN"/>
        </w:rPr>
        <w:t xml:space="preserve"> 6</w:t>
      </w:r>
      <w:r>
        <w:rPr>
          <w:lang w:eastAsia="zh-CN"/>
        </w:rPr>
        <w:t>、表</w:t>
      </w:r>
      <w:r>
        <w:rPr>
          <w:lang w:eastAsia="zh-CN"/>
        </w:rPr>
        <w:t xml:space="preserve"> 2</w:t>
      </w:r>
      <w:r>
        <w:rPr>
          <w:lang w:eastAsia="zh-CN"/>
        </w:rPr>
        <w:t>）</w:t>
      </w:r>
      <w:r>
        <w:rPr>
          <w:lang w:eastAsia="zh-CN"/>
        </w:rPr>
        <w:t>——</w:t>
      </w:r>
      <w:r>
        <w:rPr>
          <w:lang w:eastAsia="zh-CN"/>
        </w:rPr>
        <w:t>不足</w:t>
      </w:r>
      <w:r>
        <w:rPr>
          <w:lang w:eastAsia="zh-CN"/>
        </w:rPr>
        <w:t xml:space="preserve"> 1% </w:t>
      </w:r>
      <w:r>
        <w:rPr>
          <w:lang w:eastAsia="zh-CN"/>
        </w:rPr>
        <w:t>的发电让步对应过半乃至近全的暴露削减。这一「实际损失」与「暴露下降」之间的不对称，是本文的核心经验发现。</w:t>
      </w:r>
    </w:p>
    <w:p w14:paraId="485AC841" w14:textId="77777777" w:rsidR="001E091A" w:rsidRDefault="00000000">
      <w:pPr>
        <w:spacing w:after="120" w:line="312" w:lineRule="auto"/>
        <w:jc w:val="both"/>
        <w:rPr>
          <w:lang w:eastAsia="zh-CN"/>
        </w:rPr>
      </w:pPr>
      <w:r>
        <w:rPr>
          <w:lang w:eastAsia="zh-CN"/>
        </w:rPr>
        <w:t>能源</w:t>
      </w:r>
      <w:r>
        <w:rPr>
          <w:lang w:eastAsia="zh-CN"/>
        </w:rPr>
        <w:t>—</w:t>
      </w:r>
      <w:r>
        <w:rPr>
          <w:lang w:eastAsia="zh-CN"/>
        </w:rPr>
        <w:t>暴露前沿强烈不对称。以</w:t>
      </w:r>
      <w:r>
        <w:rPr>
          <w:lang w:eastAsia="zh-CN"/>
        </w:rPr>
        <w:t xml:space="preserve"> 1% AEP </w:t>
      </w:r>
      <w:r>
        <w:rPr>
          <w:lang w:eastAsia="zh-CN"/>
        </w:rPr>
        <w:t>预算计，捕获的最大可实现暴露下降比例（中位）为陆上</w:t>
      </w:r>
      <w:r>
        <w:rPr>
          <w:lang w:eastAsia="zh-CN"/>
        </w:rPr>
        <w:t xml:space="preserve"> 98.0%</w:t>
      </w:r>
      <w:r>
        <w:rPr>
          <w:lang w:eastAsia="zh-CN"/>
        </w:rPr>
        <w:t>、</w:t>
      </w:r>
      <w:r>
        <w:rPr>
          <w:lang w:eastAsia="zh-CN"/>
        </w:rPr>
        <w:t>VPTS 88.1%</w:t>
      </w:r>
      <w:r>
        <w:rPr>
          <w:lang w:eastAsia="zh-CN"/>
        </w:rPr>
        <w:t>、</w:t>
      </w:r>
      <w:r>
        <w:rPr>
          <w:lang w:eastAsia="zh-CN"/>
        </w:rPr>
        <w:t>Bauer 74.5%——</w:t>
      </w:r>
      <w:r>
        <w:rPr>
          <w:lang w:eastAsia="zh-CN"/>
        </w:rPr>
        <w:t>大部分生态收益在</w:t>
      </w:r>
      <w:r>
        <w:rPr>
          <w:lang w:eastAsia="zh-CN"/>
        </w:rPr>
        <w:t xml:space="preserve"> 1% </w:t>
      </w:r>
      <w:r>
        <w:rPr>
          <w:lang w:eastAsia="zh-CN"/>
        </w:rPr>
        <w:t>能源让步内已被收回（图</w:t>
      </w:r>
      <w:r>
        <w:rPr>
          <w:lang w:eastAsia="zh-CN"/>
        </w:rPr>
        <w:t xml:space="preserve"> 6g</w:t>
      </w:r>
      <w:r>
        <w:rPr>
          <w:lang w:eastAsia="zh-CN"/>
        </w:rPr>
        <w:t>）。这种不对称有一个稳健的几何根源：</w:t>
      </w:r>
      <w:r>
        <w:rPr>
          <w:lang w:eastAsia="zh-CN"/>
        </w:rPr>
        <w:t xml:space="preserve">AEP </w:t>
      </w:r>
      <w:r>
        <w:rPr>
          <w:lang w:eastAsia="zh-CN"/>
        </w:rPr>
        <w:t>在其最优朝向附近是平坦的（最优的定义本身要求一阶导数为零），而暴露在错位区恰好是陡峭的（上一节的非线性捕获曲线）。于是，一个很小的</w:t>
      </w:r>
      <w:r>
        <w:rPr>
          <w:lang w:eastAsia="zh-CN"/>
        </w:rPr>
        <w:t xml:space="preserve"> AEP </w:t>
      </w:r>
      <w:r>
        <w:rPr>
          <w:lang w:eastAsia="zh-CN"/>
        </w:rPr>
        <w:t>牺牲对应一次较大的暴露下降</w:t>
      </w:r>
      <w:r>
        <w:rPr>
          <w:lang w:eastAsia="zh-CN"/>
        </w:rPr>
        <w:t>——</w:t>
      </w:r>
      <w:r>
        <w:rPr>
          <w:lang w:eastAsia="zh-CN"/>
        </w:rPr>
        <w:t>生态收益集中在角度变化的早期，而能源损失直到角度偏离较大时才显著累积。两者错峰，使低能源代价下的生态收益在结构上成为可能，而非依赖特定风资源或特定场址。</w:t>
      </w:r>
    </w:p>
    <w:p w14:paraId="5DC14EE3" w14:textId="77777777" w:rsidR="001E091A" w:rsidRDefault="00000000">
      <w:pPr>
        <w:spacing w:after="120" w:line="312" w:lineRule="auto"/>
        <w:jc w:val="both"/>
        <w:rPr>
          <w:lang w:eastAsia="zh-CN"/>
        </w:rPr>
      </w:pPr>
      <w:r>
        <w:rPr>
          <w:lang w:eastAsia="zh-CN"/>
        </w:rPr>
        <w:t>生态收益在低</w:t>
      </w:r>
      <w:r>
        <w:rPr>
          <w:lang w:eastAsia="zh-CN"/>
        </w:rPr>
        <w:t xml:space="preserve"> AEP </w:t>
      </w:r>
      <w:r>
        <w:rPr>
          <w:lang w:eastAsia="zh-CN"/>
        </w:rPr>
        <w:t>损失后迅速饱和。将</w:t>
      </w:r>
      <w:r>
        <w:rPr>
          <w:lang w:eastAsia="zh-CN"/>
        </w:rPr>
        <w:t xml:space="preserve"> AEP </w:t>
      </w:r>
      <w:r>
        <w:rPr>
          <w:lang w:eastAsia="zh-CN"/>
        </w:rPr>
        <w:t>上限从</w:t>
      </w:r>
      <w:r>
        <w:rPr>
          <w:lang w:eastAsia="zh-CN"/>
        </w:rPr>
        <w:t xml:space="preserve"> 2% </w:t>
      </w:r>
      <w:r>
        <w:rPr>
          <w:lang w:eastAsia="zh-CN"/>
        </w:rPr>
        <w:t>提高到</w:t>
      </w:r>
      <w:r>
        <w:rPr>
          <w:lang w:eastAsia="zh-CN"/>
        </w:rPr>
        <w:t xml:space="preserve"> 5% </w:t>
      </w:r>
      <w:r>
        <w:rPr>
          <w:lang w:eastAsia="zh-CN"/>
        </w:rPr>
        <w:t>后，无新增暴露收益的场址比例为陆上</w:t>
      </w:r>
      <w:r>
        <w:rPr>
          <w:lang w:eastAsia="zh-CN"/>
        </w:rPr>
        <w:t xml:space="preserve"> 85.8%</w:t>
      </w:r>
      <w:r>
        <w:rPr>
          <w:lang w:eastAsia="zh-CN"/>
        </w:rPr>
        <w:t>、</w:t>
      </w:r>
      <w:r>
        <w:rPr>
          <w:lang w:eastAsia="zh-CN"/>
        </w:rPr>
        <w:t>VPTS 100%</w:t>
      </w:r>
      <w:r>
        <w:rPr>
          <w:lang w:eastAsia="zh-CN"/>
        </w:rPr>
        <w:t>、</w:t>
      </w:r>
      <w:r>
        <w:rPr>
          <w:lang w:eastAsia="zh-CN"/>
        </w:rPr>
        <w:t>Bauer 69.2%</w:t>
      </w:r>
      <w:r>
        <w:rPr>
          <w:lang w:eastAsia="zh-CN"/>
        </w:rPr>
        <w:t>，继续放宽能源约束的边际生态回报已趋近于零（图</w:t>
      </w:r>
      <w:r>
        <w:rPr>
          <w:lang w:eastAsia="zh-CN"/>
        </w:rPr>
        <w:t xml:space="preserve"> 6g</w:t>
      </w:r>
      <w:r>
        <w:rPr>
          <w:lang w:eastAsia="zh-CN"/>
        </w:rPr>
        <w:t>）。这一饱和现象划定了一个明确的「最优投入区间」：生态收益的绝大部分集中在</w:t>
      </w:r>
      <w:r>
        <w:rPr>
          <w:lang w:eastAsia="zh-CN"/>
        </w:rPr>
        <w:t xml:space="preserve"> 1% </w:t>
      </w:r>
      <w:r>
        <w:rPr>
          <w:lang w:eastAsia="zh-CN"/>
        </w:rPr>
        <w:t>左右的能源让步内，继续加大让步的边际回报极低。对规划而言，这意味着朝向优化不应被当作「用能源换生态」的连续权衡，而应视为一项在约</w:t>
      </w:r>
      <w:r>
        <w:rPr>
          <w:lang w:eastAsia="zh-CN"/>
        </w:rPr>
        <w:t xml:space="preserve"> 1% </w:t>
      </w:r>
      <w:r>
        <w:rPr>
          <w:lang w:eastAsia="zh-CN"/>
        </w:rPr>
        <w:t>能源让步内即可完成、进一步让步边际回报极低的单项调整。</w:t>
      </w:r>
    </w:p>
    <w:p w14:paraId="5BFC3C2C" w14:textId="77777777" w:rsidR="001E091A" w:rsidRDefault="00000000">
      <w:pPr>
        <w:spacing w:after="120" w:line="312" w:lineRule="auto"/>
        <w:jc w:val="both"/>
        <w:rPr>
          <w:lang w:eastAsia="zh-CN"/>
        </w:rPr>
      </w:pPr>
      <w:r>
        <w:rPr>
          <w:lang w:eastAsia="zh-CN"/>
        </w:rPr>
        <w:t>三组之间的梯度（陆上</w:t>
      </w:r>
      <w:r>
        <w:rPr>
          <w:lang w:eastAsia="zh-CN"/>
        </w:rPr>
        <w:t xml:space="preserve"> 98.0% &gt; VPTS 88.1% &gt; Bauer 74.5%</w:t>
      </w:r>
      <w:r>
        <w:rPr>
          <w:lang w:eastAsia="zh-CN"/>
        </w:rPr>
        <w:t>）并非发电性能或场址质量的分野，而主要反映方向数据口径与暴露模型的分辨率差异</w:t>
      </w:r>
      <w:r>
        <w:rPr>
          <w:lang w:eastAsia="zh-CN"/>
        </w:rPr>
        <w:t>——</w:t>
      </w:r>
      <w:r>
        <w:rPr>
          <w:lang w:eastAsia="zh-CN"/>
        </w:rPr>
        <w:t>陆上纯几何模型对朝向最敏感、收益最集中，</w:t>
      </w:r>
      <w:r>
        <w:rPr>
          <w:lang w:eastAsia="zh-CN"/>
        </w:rPr>
        <w:t xml:space="preserve">Bauer </w:t>
      </w:r>
      <w:r>
        <w:rPr>
          <w:lang w:eastAsia="zh-CN"/>
        </w:rPr>
        <w:t>格网产品空间分辨率最低、收益相对分散。这一梯度提示，随着候鸟方向数据精度的提高，朝向优化可实现的收益可能进一步向陆上水平靠拢。</w:t>
      </w:r>
    </w:p>
    <w:p w14:paraId="55CD8756" w14:textId="77777777" w:rsidR="00F26F95" w:rsidRDefault="00000000">
      <w:pPr>
        <w:rPr>
          <w:rFonts w:eastAsia="仿宋"/>
          <w:sz w:val="20"/>
          <w:lang w:eastAsia="zh-CN"/>
        </w:rPr>
      </w:pPr>
      <w:r>
        <w:rPr>
          <w:rFonts w:eastAsia="仿宋"/>
          <w:b/>
          <w:sz w:val="20"/>
          <w:lang w:eastAsia="zh-CN"/>
        </w:rPr>
        <w:t>表</w:t>
      </w:r>
      <w:r>
        <w:rPr>
          <w:rFonts w:eastAsia="仿宋"/>
          <w:b/>
          <w:sz w:val="20"/>
          <w:lang w:eastAsia="zh-CN"/>
        </w:rPr>
        <w:t xml:space="preserve"> 2</w:t>
      </w:r>
      <w:r>
        <w:rPr>
          <w:rFonts w:eastAsia="仿宋"/>
          <w:b/>
          <w:sz w:val="20"/>
          <w:lang w:eastAsia="zh-CN"/>
        </w:rPr>
        <w:t>｜</w:t>
      </w:r>
      <w:r>
        <w:rPr>
          <w:rFonts w:eastAsia="仿宋"/>
          <w:sz w:val="20"/>
          <w:lang w:eastAsia="zh-CN"/>
        </w:rPr>
        <w:t>四档</w:t>
      </w:r>
      <w:r>
        <w:rPr>
          <w:rFonts w:eastAsia="仿宋"/>
          <w:sz w:val="20"/>
          <w:lang w:eastAsia="zh-CN"/>
        </w:rPr>
        <w:t xml:space="preserve"> AEP </w:t>
      </w:r>
      <w:r>
        <w:rPr>
          <w:rFonts w:eastAsia="仿宋"/>
          <w:sz w:val="20"/>
          <w:lang w:eastAsia="zh-CN"/>
        </w:rPr>
        <w:t>预算下的中位几何暴露降</w:t>
      </w:r>
    </w:p>
    <w:p w14:paraId="769D386D" w14:textId="2F93D7E0" w:rsidR="001E091A" w:rsidRDefault="00000000">
      <w:pPr>
        <w:rPr>
          <w:lang w:eastAsia="zh-CN"/>
        </w:rPr>
      </w:pPr>
      <w:r>
        <w:rPr>
          <w:rFonts w:eastAsia="仿宋"/>
          <w:sz w:val="20"/>
          <w:lang w:eastAsia="zh-CN"/>
        </w:rPr>
        <w:t>陆上（</w:t>
      </w:r>
      <w:r>
        <w:rPr>
          <w:rFonts w:eastAsia="仿宋"/>
          <w:sz w:val="20"/>
          <w:lang w:eastAsia="zh-CN"/>
        </w:rPr>
        <w:t xml:space="preserve">4,191 </w:t>
      </w:r>
      <w:r>
        <w:rPr>
          <w:rFonts w:eastAsia="仿宋"/>
          <w:sz w:val="20"/>
          <w:lang w:eastAsia="zh-CN"/>
        </w:rPr>
        <w:t>场）为纯几何暴露；海上</w:t>
      </w:r>
      <w:r>
        <w:rPr>
          <w:rFonts w:eastAsia="仿宋"/>
          <w:sz w:val="20"/>
          <w:lang w:eastAsia="zh-CN"/>
        </w:rPr>
        <w:t xml:space="preserve"> VPTS</w:t>
      </w:r>
      <w:r>
        <w:rPr>
          <w:rFonts w:eastAsia="仿宋"/>
          <w:sz w:val="20"/>
          <w:lang w:eastAsia="zh-CN"/>
        </w:rPr>
        <w:t>（</w:t>
      </w:r>
      <w:r>
        <w:rPr>
          <w:rFonts w:eastAsia="仿宋"/>
          <w:sz w:val="20"/>
          <w:lang w:eastAsia="zh-CN"/>
        </w:rPr>
        <w:t xml:space="preserve">29 </w:t>
      </w:r>
      <w:r>
        <w:rPr>
          <w:rFonts w:eastAsia="仿宋"/>
          <w:sz w:val="20"/>
          <w:lang w:eastAsia="zh-CN"/>
        </w:rPr>
        <w:t>场）与</w:t>
      </w:r>
      <w:r>
        <w:rPr>
          <w:rFonts w:eastAsia="仿宋"/>
          <w:sz w:val="20"/>
          <w:lang w:eastAsia="zh-CN"/>
        </w:rPr>
        <w:t xml:space="preserve"> Bauer</w:t>
      </w:r>
      <w:r>
        <w:rPr>
          <w:rFonts w:eastAsia="仿宋"/>
          <w:sz w:val="20"/>
          <w:lang w:eastAsia="zh-CN"/>
        </w:rPr>
        <w:t>（</w:t>
      </w:r>
      <w:r>
        <w:rPr>
          <w:rFonts w:eastAsia="仿宋"/>
          <w:sz w:val="20"/>
          <w:lang w:eastAsia="zh-CN"/>
        </w:rPr>
        <w:t xml:space="preserve">26 </w:t>
      </w:r>
      <w:r>
        <w:rPr>
          <w:rFonts w:eastAsia="仿宋"/>
          <w:sz w:val="20"/>
          <w:lang w:eastAsia="zh-CN"/>
        </w:rPr>
        <w:t>场）为两套独立方向口径。</w:t>
      </w:r>
      <w:r>
        <w:rPr>
          <w:rFonts w:eastAsia="仿宋"/>
          <w:sz w:val="20"/>
          <w:lang w:eastAsia="zh-CN"/>
        </w:rPr>
        <w:t xml:space="preserve">RR&gt;90% </w:t>
      </w:r>
      <w:r>
        <w:rPr>
          <w:rFonts w:eastAsia="仿宋"/>
          <w:sz w:val="20"/>
          <w:lang w:eastAsia="zh-CN"/>
        </w:rPr>
        <w:t>为陆上暴露降超过</w:t>
      </w:r>
      <w:r>
        <w:rPr>
          <w:rFonts w:eastAsia="仿宋"/>
          <w:sz w:val="20"/>
          <w:lang w:eastAsia="zh-CN"/>
        </w:rPr>
        <w:t xml:space="preserve"> 90% </w:t>
      </w:r>
      <w:r>
        <w:rPr>
          <w:rFonts w:eastAsia="仿宋"/>
          <w:sz w:val="20"/>
          <w:lang w:eastAsia="zh-CN"/>
        </w:rPr>
        <w:t>的场址占比。暴露降均为相对下降率、量纲一致；实际</w:t>
      </w:r>
      <w:r>
        <w:rPr>
          <w:rFonts w:eastAsia="仿宋"/>
          <w:sz w:val="20"/>
          <w:lang w:eastAsia="zh-CN"/>
        </w:rPr>
        <w:t xml:space="preserve"> AEP </w:t>
      </w:r>
      <w:r>
        <w:rPr>
          <w:rFonts w:eastAsia="仿宋"/>
          <w:sz w:val="20"/>
          <w:lang w:eastAsia="zh-CN"/>
        </w:rPr>
        <w:t>代价（均值）始终低于预算上限（陆上</w:t>
      </w:r>
      <w:r>
        <w:rPr>
          <w:rFonts w:eastAsia="仿宋"/>
          <w:sz w:val="20"/>
          <w:lang w:eastAsia="zh-CN"/>
        </w:rPr>
        <w:t xml:space="preserve"> 0.26%–1.01%</w:t>
      </w:r>
      <w:r>
        <w:rPr>
          <w:rFonts w:eastAsia="仿宋"/>
          <w:sz w:val="20"/>
          <w:lang w:eastAsia="zh-CN"/>
        </w:rPr>
        <w:t>）。</w:t>
      </w:r>
    </w:p>
    <w:tbl>
      <w:tblPr>
        <w:tblStyle w:val="aff1"/>
        <w:tblW w:w="0" w:type="auto"/>
        <w:jc w:val="center"/>
        <w:tblLook w:val="04A0" w:firstRow="1" w:lastRow="0" w:firstColumn="1" w:lastColumn="0" w:noHBand="0" w:noVBand="1"/>
      </w:tblPr>
      <w:tblGrid>
        <w:gridCol w:w="2040"/>
        <w:gridCol w:w="2040"/>
        <w:gridCol w:w="2040"/>
        <w:gridCol w:w="2040"/>
        <w:gridCol w:w="2040"/>
      </w:tblGrid>
      <w:tr w:rsidR="001E091A" w14:paraId="35770557" w14:textId="77777777">
        <w:trPr>
          <w:jc w:val="center"/>
        </w:trPr>
        <w:tc>
          <w:tcPr>
            <w:tcW w:w="2040" w:type="dxa"/>
          </w:tcPr>
          <w:p w14:paraId="088AA2A4" w14:textId="77777777" w:rsidR="001E091A" w:rsidRDefault="00000000">
            <w:pPr>
              <w:jc w:val="center"/>
            </w:pPr>
            <w:r>
              <w:rPr>
                <w:b/>
                <w:sz w:val="19"/>
              </w:rPr>
              <w:t xml:space="preserve">AEP </w:t>
            </w:r>
            <w:r>
              <w:rPr>
                <w:b/>
                <w:sz w:val="19"/>
              </w:rPr>
              <w:t>预算</w:t>
            </w:r>
          </w:p>
        </w:tc>
        <w:tc>
          <w:tcPr>
            <w:tcW w:w="2040" w:type="dxa"/>
          </w:tcPr>
          <w:p w14:paraId="498E1690" w14:textId="77777777" w:rsidR="001E091A" w:rsidRDefault="00000000">
            <w:pPr>
              <w:jc w:val="center"/>
            </w:pPr>
            <w:r>
              <w:rPr>
                <w:b/>
                <w:sz w:val="19"/>
              </w:rPr>
              <w:t>陆上中位暴露降</w:t>
            </w:r>
          </w:p>
        </w:tc>
        <w:tc>
          <w:tcPr>
            <w:tcW w:w="2040" w:type="dxa"/>
          </w:tcPr>
          <w:p w14:paraId="6B0479DC" w14:textId="77777777" w:rsidR="001E091A" w:rsidRDefault="00000000">
            <w:pPr>
              <w:jc w:val="center"/>
            </w:pPr>
            <w:r>
              <w:rPr>
                <w:b/>
                <w:sz w:val="19"/>
              </w:rPr>
              <w:t>陆上</w:t>
            </w:r>
            <w:r>
              <w:rPr>
                <w:b/>
                <w:sz w:val="19"/>
              </w:rPr>
              <w:t xml:space="preserve"> RR&gt;90% </w:t>
            </w:r>
            <w:r>
              <w:rPr>
                <w:b/>
                <w:sz w:val="19"/>
              </w:rPr>
              <w:t>比例</w:t>
            </w:r>
          </w:p>
        </w:tc>
        <w:tc>
          <w:tcPr>
            <w:tcW w:w="2040" w:type="dxa"/>
          </w:tcPr>
          <w:p w14:paraId="25C3EE2D" w14:textId="77777777" w:rsidR="001E091A" w:rsidRDefault="00000000">
            <w:pPr>
              <w:jc w:val="center"/>
            </w:pPr>
            <w:r>
              <w:rPr>
                <w:b/>
                <w:sz w:val="19"/>
              </w:rPr>
              <w:t xml:space="preserve">VPTS </w:t>
            </w:r>
            <w:r>
              <w:rPr>
                <w:b/>
                <w:sz w:val="19"/>
              </w:rPr>
              <w:t>中位暴露降</w:t>
            </w:r>
          </w:p>
        </w:tc>
        <w:tc>
          <w:tcPr>
            <w:tcW w:w="2040" w:type="dxa"/>
          </w:tcPr>
          <w:p w14:paraId="6894F48F" w14:textId="77777777" w:rsidR="001E091A" w:rsidRDefault="00000000">
            <w:pPr>
              <w:jc w:val="center"/>
            </w:pPr>
            <w:r>
              <w:rPr>
                <w:b/>
                <w:sz w:val="19"/>
              </w:rPr>
              <w:t xml:space="preserve">Bauer </w:t>
            </w:r>
            <w:r>
              <w:rPr>
                <w:b/>
                <w:sz w:val="19"/>
              </w:rPr>
              <w:t>中位暴露降</w:t>
            </w:r>
          </w:p>
        </w:tc>
      </w:tr>
      <w:tr w:rsidR="001E091A" w14:paraId="6E9A23A4" w14:textId="77777777">
        <w:trPr>
          <w:jc w:val="center"/>
        </w:trPr>
        <w:tc>
          <w:tcPr>
            <w:tcW w:w="2040" w:type="dxa"/>
          </w:tcPr>
          <w:p w14:paraId="3214A9F5" w14:textId="77777777" w:rsidR="001E091A" w:rsidRDefault="00000000">
            <w:pPr>
              <w:jc w:val="center"/>
            </w:pPr>
            <w:r>
              <w:rPr>
                <w:sz w:val="19"/>
              </w:rPr>
              <w:t>0.5%</w:t>
            </w:r>
          </w:p>
        </w:tc>
        <w:tc>
          <w:tcPr>
            <w:tcW w:w="2040" w:type="dxa"/>
          </w:tcPr>
          <w:p w14:paraId="5DC8DD31" w14:textId="77777777" w:rsidR="001E091A" w:rsidRDefault="00000000">
            <w:pPr>
              <w:jc w:val="center"/>
            </w:pPr>
            <w:r>
              <w:rPr>
                <w:sz w:val="19"/>
              </w:rPr>
              <w:t>80.0%</w:t>
            </w:r>
          </w:p>
        </w:tc>
        <w:tc>
          <w:tcPr>
            <w:tcW w:w="2040" w:type="dxa"/>
          </w:tcPr>
          <w:p w14:paraId="7DDA7BAF" w14:textId="77777777" w:rsidR="001E091A" w:rsidRDefault="00000000">
            <w:pPr>
              <w:jc w:val="center"/>
            </w:pPr>
            <w:r>
              <w:rPr>
                <w:sz w:val="19"/>
              </w:rPr>
              <w:t>40.6%</w:t>
            </w:r>
          </w:p>
        </w:tc>
        <w:tc>
          <w:tcPr>
            <w:tcW w:w="2040" w:type="dxa"/>
          </w:tcPr>
          <w:p w14:paraId="41C7F571" w14:textId="77777777" w:rsidR="001E091A" w:rsidRDefault="00000000">
            <w:pPr>
              <w:jc w:val="center"/>
            </w:pPr>
            <w:r>
              <w:rPr>
                <w:sz w:val="19"/>
              </w:rPr>
              <w:t>68.8%</w:t>
            </w:r>
          </w:p>
        </w:tc>
        <w:tc>
          <w:tcPr>
            <w:tcW w:w="2040" w:type="dxa"/>
          </w:tcPr>
          <w:p w14:paraId="2F1FB61C" w14:textId="77777777" w:rsidR="001E091A" w:rsidRDefault="00000000">
            <w:pPr>
              <w:jc w:val="center"/>
            </w:pPr>
            <w:r>
              <w:rPr>
                <w:sz w:val="19"/>
              </w:rPr>
              <w:t>37.7%</w:t>
            </w:r>
          </w:p>
        </w:tc>
      </w:tr>
      <w:tr w:rsidR="001E091A" w14:paraId="1B4F9CC8" w14:textId="77777777">
        <w:trPr>
          <w:jc w:val="center"/>
        </w:trPr>
        <w:tc>
          <w:tcPr>
            <w:tcW w:w="2040" w:type="dxa"/>
          </w:tcPr>
          <w:p w14:paraId="2A5631C2" w14:textId="77777777" w:rsidR="001E091A" w:rsidRDefault="00000000">
            <w:pPr>
              <w:jc w:val="center"/>
            </w:pPr>
            <w:r>
              <w:rPr>
                <w:sz w:val="19"/>
              </w:rPr>
              <w:t>1.0%</w:t>
            </w:r>
          </w:p>
        </w:tc>
        <w:tc>
          <w:tcPr>
            <w:tcW w:w="2040" w:type="dxa"/>
          </w:tcPr>
          <w:p w14:paraId="47BF9799" w14:textId="77777777" w:rsidR="001E091A" w:rsidRDefault="00000000">
            <w:pPr>
              <w:jc w:val="center"/>
            </w:pPr>
            <w:r>
              <w:rPr>
                <w:sz w:val="19"/>
              </w:rPr>
              <w:t>96.9%</w:t>
            </w:r>
          </w:p>
        </w:tc>
        <w:tc>
          <w:tcPr>
            <w:tcW w:w="2040" w:type="dxa"/>
          </w:tcPr>
          <w:p w14:paraId="1C27A44C" w14:textId="77777777" w:rsidR="001E091A" w:rsidRDefault="00000000">
            <w:pPr>
              <w:jc w:val="center"/>
            </w:pPr>
            <w:r>
              <w:rPr>
                <w:sz w:val="19"/>
              </w:rPr>
              <w:t>64.3%</w:t>
            </w:r>
          </w:p>
        </w:tc>
        <w:tc>
          <w:tcPr>
            <w:tcW w:w="2040" w:type="dxa"/>
          </w:tcPr>
          <w:p w14:paraId="37D6B7AD" w14:textId="77777777" w:rsidR="001E091A" w:rsidRDefault="00000000">
            <w:pPr>
              <w:jc w:val="center"/>
            </w:pPr>
            <w:r>
              <w:rPr>
                <w:sz w:val="19"/>
              </w:rPr>
              <w:t>82.1%</w:t>
            </w:r>
          </w:p>
        </w:tc>
        <w:tc>
          <w:tcPr>
            <w:tcW w:w="2040" w:type="dxa"/>
          </w:tcPr>
          <w:p w14:paraId="435126F0" w14:textId="77777777" w:rsidR="001E091A" w:rsidRDefault="00000000">
            <w:pPr>
              <w:jc w:val="center"/>
            </w:pPr>
            <w:r>
              <w:rPr>
                <w:sz w:val="19"/>
              </w:rPr>
              <w:t>47.6%</w:t>
            </w:r>
          </w:p>
        </w:tc>
      </w:tr>
      <w:tr w:rsidR="001E091A" w14:paraId="2A908F14" w14:textId="77777777">
        <w:trPr>
          <w:jc w:val="center"/>
        </w:trPr>
        <w:tc>
          <w:tcPr>
            <w:tcW w:w="2040" w:type="dxa"/>
          </w:tcPr>
          <w:p w14:paraId="583E6518" w14:textId="77777777" w:rsidR="001E091A" w:rsidRDefault="00000000">
            <w:pPr>
              <w:jc w:val="center"/>
            </w:pPr>
            <w:r>
              <w:rPr>
                <w:sz w:val="19"/>
              </w:rPr>
              <w:t>2.0%</w:t>
            </w:r>
          </w:p>
        </w:tc>
        <w:tc>
          <w:tcPr>
            <w:tcW w:w="2040" w:type="dxa"/>
          </w:tcPr>
          <w:p w14:paraId="6CB92BA6" w14:textId="77777777" w:rsidR="001E091A" w:rsidRDefault="00000000">
            <w:pPr>
              <w:jc w:val="center"/>
            </w:pPr>
            <w:r>
              <w:rPr>
                <w:sz w:val="19"/>
              </w:rPr>
              <w:t>99.1%</w:t>
            </w:r>
          </w:p>
        </w:tc>
        <w:tc>
          <w:tcPr>
            <w:tcW w:w="2040" w:type="dxa"/>
          </w:tcPr>
          <w:p w14:paraId="16CC68A8" w14:textId="77777777" w:rsidR="001E091A" w:rsidRDefault="00000000">
            <w:pPr>
              <w:jc w:val="center"/>
            </w:pPr>
            <w:r>
              <w:rPr>
                <w:sz w:val="19"/>
              </w:rPr>
              <w:t>81.8%</w:t>
            </w:r>
          </w:p>
        </w:tc>
        <w:tc>
          <w:tcPr>
            <w:tcW w:w="2040" w:type="dxa"/>
          </w:tcPr>
          <w:p w14:paraId="3AD7B77E" w14:textId="77777777" w:rsidR="001E091A" w:rsidRDefault="00000000">
            <w:pPr>
              <w:jc w:val="center"/>
            </w:pPr>
            <w:r>
              <w:rPr>
                <w:sz w:val="19"/>
              </w:rPr>
              <w:t>84.3%</w:t>
            </w:r>
          </w:p>
        </w:tc>
        <w:tc>
          <w:tcPr>
            <w:tcW w:w="2040" w:type="dxa"/>
          </w:tcPr>
          <w:p w14:paraId="00A73B0A" w14:textId="77777777" w:rsidR="001E091A" w:rsidRDefault="00000000">
            <w:pPr>
              <w:jc w:val="center"/>
            </w:pPr>
            <w:r>
              <w:rPr>
                <w:sz w:val="19"/>
              </w:rPr>
              <w:t>70.6%</w:t>
            </w:r>
          </w:p>
        </w:tc>
      </w:tr>
      <w:tr w:rsidR="001E091A" w14:paraId="3B1188D3" w14:textId="77777777">
        <w:trPr>
          <w:jc w:val="center"/>
        </w:trPr>
        <w:tc>
          <w:tcPr>
            <w:tcW w:w="2040" w:type="dxa"/>
          </w:tcPr>
          <w:p w14:paraId="06CDBEB3" w14:textId="77777777" w:rsidR="001E091A" w:rsidRDefault="00000000">
            <w:pPr>
              <w:jc w:val="center"/>
            </w:pPr>
            <w:r>
              <w:rPr>
                <w:sz w:val="19"/>
              </w:rPr>
              <w:t>5.0%</w:t>
            </w:r>
          </w:p>
        </w:tc>
        <w:tc>
          <w:tcPr>
            <w:tcW w:w="2040" w:type="dxa"/>
          </w:tcPr>
          <w:p w14:paraId="1E197C22" w14:textId="77777777" w:rsidR="001E091A" w:rsidRDefault="00000000">
            <w:pPr>
              <w:jc w:val="center"/>
            </w:pPr>
            <w:r>
              <w:rPr>
                <w:sz w:val="19"/>
              </w:rPr>
              <w:t>99.3%</w:t>
            </w:r>
          </w:p>
        </w:tc>
        <w:tc>
          <w:tcPr>
            <w:tcW w:w="2040" w:type="dxa"/>
          </w:tcPr>
          <w:p w14:paraId="52BBEECB" w14:textId="77777777" w:rsidR="001E091A" w:rsidRDefault="00000000">
            <w:pPr>
              <w:jc w:val="center"/>
            </w:pPr>
            <w:r>
              <w:rPr>
                <w:sz w:val="19"/>
              </w:rPr>
              <w:t>90.0%</w:t>
            </w:r>
          </w:p>
        </w:tc>
        <w:tc>
          <w:tcPr>
            <w:tcW w:w="2040" w:type="dxa"/>
          </w:tcPr>
          <w:p w14:paraId="0EC4BA0D" w14:textId="77777777" w:rsidR="001E091A" w:rsidRDefault="00000000">
            <w:pPr>
              <w:jc w:val="center"/>
            </w:pPr>
            <w:r>
              <w:rPr>
                <w:sz w:val="19"/>
              </w:rPr>
              <w:t>84.3%</w:t>
            </w:r>
          </w:p>
        </w:tc>
        <w:tc>
          <w:tcPr>
            <w:tcW w:w="2040" w:type="dxa"/>
          </w:tcPr>
          <w:p w14:paraId="2C224DDB" w14:textId="77777777" w:rsidR="001E091A" w:rsidRDefault="00000000">
            <w:pPr>
              <w:jc w:val="center"/>
            </w:pPr>
            <w:r>
              <w:rPr>
                <w:sz w:val="19"/>
              </w:rPr>
              <w:t>89.3%</w:t>
            </w:r>
          </w:p>
        </w:tc>
      </w:tr>
    </w:tbl>
    <w:p w14:paraId="2ABADE52" w14:textId="77777777" w:rsidR="001E091A" w:rsidRDefault="001E091A">
      <w:pPr>
        <w:spacing w:after="40"/>
      </w:pPr>
    </w:p>
    <w:p w14:paraId="5DEFB732" w14:textId="77777777" w:rsidR="001E091A" w:rsidRDefault="00000000">
      <w:pPr>
        <w:spacing w:before="160" w:after="40"/>
        <w:jc w:val="center"/>
      </w:pPr>
      <w:r>
        <w:rPr>
          <w:noProof/>
        </w:rPr>
        <w:lastRenderedPageBreak/>
        <w:drawing>
          <wp:inline distT="0" distB="0" distL="0" distR="0" wp14:anchorId="491646BE" wp14:editId="76A4BBFD">
            <wp:extent cx="6300000" cy="4715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34.png"/>
                    <pic:cNvPicPr/>
                  </pic:nvPicPr>
                  <pic:blipFill>
                    <a:blip r:embed="rId11"/>
                    <a:stretch>
                      <a:fillRect/>
                    </a:stretch>
                  </pic:blipFill>
                  <pic:spPr>
                    <a:xfrm>
                      <a:off x="0" y="0"/>
                      <a:ext cx="6300000" cy="4715589"/>
                    </a:xfrm>
                    <a:prstGeom prst="rect">
                      <a:avLst/>
                    </a:prstGeom>
                  </pic:spPr>
                </pic:pic>
              </a:graphicData>
            </a:graphic>
          </wp:inline>
        </w:drawing>
      </w:r>
    </w:p>
    <w:p w14:paraId="78D985B6" w14:textId="77777777" w:rsidR="00F26F95" w:rsidRDefault="00000000">
      <w:pPr>
        <w:rPr>
          <w:rFonts w:eastAsia="仿宋"/>
          <w:sz w:val="20"/>
          <w:lang w:eastAsia="zh-CN"/>
        </w:rPr>
      </w:pPr>
      <w:r>
        <w:rPr>
          <w:rFonts w:eastAsia="仿宋"/>
          <w:b/>
          <w:sz w:val="20"/>
          <w:lang w:eastAsia="zh-CN"/>
        </w:rPr>
        <w:t>图</w:t>
      </w:r>
      <w:r>
        <w:rPr>
          <w:rFonts w:eastAsia="仿宋"/>
          <w:b/>
          <w:sz w:val="20"/>
          <w:lang w:eastAsia="zh-CN"/>
        </w:rPr>
        <w:t xml:space="preserve"> 6</w:t>
      </w:r>
      <w:r>
        <w:rPr>
          <w:rFonts w:eastAsia="仿宋"/>
          <w:b/>
          <w:sz w:val="20"/>
          <w:lang w:eastAsia="zh-CN"/>
        </w:rPr>
        <w:t>｜</w:t>
      </w:r>
      <w:r>
        <w:rPr>
          <w:rFonts w:eastAsia="仿宋"/>
          <w:sz w:val="20"/>
          <w:lang w:eastAsia="zh-CN"/>
        </w:rPr>
        <w:t>能源</w:t>
      </w:r>
      <w:r>
        <w:rPr>
          <w:rFonts w:eastAsia="仿宋"/>
          <w:sz w:val="20"/>
          <w:lang w:eastAsia="zh-CN"/>
        </w:rPr>
        <w:t>—</w:t>
      </w:r>
      <w:r>
        <w:rPr>
          <w:rFonts w:eastAsia="仿宋"/>
          <w:sz w:val="20"/>
          <w:lang w:eastAsia="zh-CN"/>
        </w:rPr>
        <w:t>生态交换</w:t>
      </w:r>
    </w:p>
    <w:p w14:paraId="5053D6F9" w14:textId="1C72BD6B" w:rsidR="001E091A" w:rsidRDefault="00000000">
      <w:pPr>
        <w:rPr>
          <w:lang w:eastAsia="zh-CN"/>
        </w:rPr>
      </w:pPr>
      <w:r>
        <w:rPr>
          <w:rFonts w:eastAsia="仿宋"/>
          <w:sz w:val="20"/>
          <w:lang w:eastAsia="zh-CN"/>
        </w:rPr>
        <w:t>图</w:t>
      </w:r>
      <w:r>
        <w:rPr>
          <w:rFonts w:eastAsia="仿宋"/>
          <w:sz w:val="20"/>
          <w:lang w:eastAsia="zh-CN"/>
        </w:rPr>
        <w:t xml:space="preserve"> 6a–f </w:t>
      </w:r>
      <w:r>
        <w:rPr>
          <w:rFonts w:eastAsia="仿宋"/>
          <w:sz w:val="20"/>
          <w:lang w:eastAsia="zh-CN"/>
        </w:rPr>
        <w:t>为三组（陆上</w:t>
      </w:r>
      <w:r>
        <w:rPr>
          <w:rFonts w:eastAsia="仿宋"/>
          <w:sz w:val="20"/>
          <w:lang w:eastAsia="zh-CN"/>
        </w:rPr>
        <w:t>/VPTS/Bauer</w:t>
      </w:r>
      <w:r>
        <w:rPr>
          <w:rFonts w:eastAsia="仿宋"/>
          <w:sz w:val="20"/>
          <w:lang w:eastAsia="zh-CN"/>
        </w:rPr>
        <w:t>）在</w:t>
      </w:r>
      <w:r>
        <w:rPr>
          <w:rFonts w:eastAsia="仿宋"/>
          <w:sz w:val="20"/>
          <w:lang w:eastAsia="zh-CN"/>
        </w:rPr>
        <w:t xml:space="preserve"> 1% </w:t>
      </w:r>
      <w:r>
        <w:rPr>
          <w:rFonts w:eastAsia="仿宋"/>
          <w:sz w:val="20"/>
          <w:lang w:eastAsia="zh-CN"/>
        </w:rPr>
        <w:t>与</w:t>
      </w:r>
      <w:r>
        <w:rPr>
          <w:rFonts w:eastAsia="仿宋"/>
          <w:sz w:val="20"/>
          <w:lang w:eastAsia="zh-CN"/>
        </w:rPr>
        <w:t xml:space="preserve"> 5% AEP </w:t>
      </w:r>
      <w:r>
        <w:rPr>
          <w:rFonts w:eastAsia="仿宋"/>
          <w:sz w:val="20"/>
          <w:lang w:eastAsia="zh-CN"/>
        </w:rPr>
        <w:t>预算下的暴露降空间分布；图</w:t>
      </w:r>
      <w:r>
        <w:rPr>
          <w:rFonts w:eastAsia="仿宋"/>
          <w:sz w:val="20"/>
          <w:lang w:eastAsia="zh-CN"/>
        </w:rPr>
        <w:t xml:space="preserve"> 6g</w:t>
      </w:r>
      <w:r>
        <w:rPr>
          <w:rFonts w:eastAsia="仿宋"/>
          <w:sz w:val="20"/>
          <w:lang w:eastAsia="zh-CN"/>
        </w:rPr>
        <w:t>、</w:t>
      </w:r>
      <w:r>
        <w:rPr>
          <w:rFonts w:eastAsia="仿宋"/>
          <w:sz w:val="20"/>
          <w:lang w:eastAsia="zh-CN"/>
        </w:rPr>
        <w:t xml:space="preserve">h </w:t>
      </w:r>
      <w:r>
        <w:rPr>
          <w:rFonts w:eastAsia="仿宋"/>
          <w:sz w:val="20"/>
          <w:lang w:eastAsia="zh-CN"/>
        </w:rPr>
        <w:t>为边际交换：图</w:t>
      </w:r>
      <w:r>
        <w:rPr>
          <w:rFonts w:eastAsia="仿宋"/>
          <w:sz w:val="20"/>
          <w:lang w:eastAsia="zh-CN"/>
        </w:rPr>
        <w:t xml:space="preserve"> 6g </w:t>
      </w:r>
      <w:r>
        <w:rPr>
          <w:rFonts w:eastAsia="仿宋"/>
          <w:sz w:val="20"/>
          <w:lang w:eastAsia="zh-CN"/>
        </w:rPr>
        <w:t>为中位暴露降随</w:t>
      </w:r>
      <w:r>
        <w:rPr>
          <w:rFonts w:eastAsia="仿宋"/>
          <w:sz w:val="20"/>
          <w:lang w:eastAsia="zh-CN"/>
        </w:rPr>
        <w:t xml:space="preserve"> AEP </w:t>
      </w:r>
      <w:r>
        <w:rPr>
          <w:rFonts w:eastAsia="仿宋"/>
          <w:sz w:val="20"/>
          <w:lang w:eastAsia="zh-CN"/>
        </w:rPr>
        <w:t>预算的变化，图</w:t>
      </w:r>
      <w:r>
        <w:rPr>
          <w:rFonts w:eastAsia="仿宋"/>
          <w:sz w:val="20"/>
          <w:lang w:eastAsia="zh-CN"/>
        </w:rPr>
        <w:t xml:space="preserve"> 6h </w:t>
      </w:r>
      <w:r>
        <w:rPr>
          <w:rFonts w:eastAsia="仿宋"/>
          <w:sz w:val="20"/>
          <w:lang w:eastAsia="zh-CN"/>
        </w:rPr>
        <w:t>为平均</w:t>
      </w:r>
      <w:r>
        <w:rPr>
          <w:rFonts w:eastAsia="仿宋"/>
          <w:sz w:val="20"/>
          <w:lang w:eastAsia="zh-CN"/>
        </w:rPr>
        <w:t xml:space="preserve"> AEP </w:t>
      </w:r>
      <w:r>
        <w:rPr>
          <w:rFonts w:eastAsia="仿宋"/>
          <w:sz w:val="20"/>
          <w:lang w:eastAsia="zh-CN"/>
        </w:rPr>
        <w:t>代价随</w:t>
      </w:r>
      <w:r>
        <w:rPr>
          <w:rFonts w:eastAsia="仿宋"/>
          <w:sz w:val="20"/>
          <w:lang w:eastAsia="zh-CN"/>
        </w:rPr>
        <w:t xml:space="preserve"> AEP </w:t>
      </w:r>
      <w:r>
        <w:rPr>
          <w:rFonts w:eastAsia="仿宋"/>
          <w:sz w:val="20"/>
          <w:lang w:eastAsia="zh-CN"/>
        </w:rPr>
        <w:t>预算的变化（红区</w:t>
      </w:r>
      <w:r>
        <w:rPr>
          <w:rFonts w:eastAsia="仿宋"/>
          <w:sz w:val="20"/>
          <w:lang w:eastAsia="zh-CN"/>
        </w:rPr>
        <w:t xml:space="preserve"> ≤1%</w:t>
      </w:r>
      <w:r>
        <w:rPr>
          <w:rFonts w:eastAsia="仿宋"/>
          <w:sz w:val="20"/>
          <w:lang w:eastAsia="zh-CN"/>
        </w:rPr>
        <w:t>）。</w:t>
      </w:r>
    </w:p>
    <w:p w14:paraId="3B6AF82E" w14:textId="77777777" w:rsidR="001E091A" w:rsidRDefault="00000000">
      <w:pPr>
        <w:spacing w:before="280" w:after="120"/>
        <w:rPr>
          <w:lang w:eastAsia="zh-CN"/>
        </w:rPr>
      </w:pPr>
      <w:r>
        <w:rPr>
          <w:rFonts w:eastAsia="黑体"/>
          <w:b/>
          <w:sz w:val="28"/>
          <w:lang w:eastAsia="zh-CN"/>
        </w:rPr>
        <w:t>讨论</w:t>
      </w:r>
    </w:p>
    <w:p w14:paraId="11BFE1DE" w14:textId="77777777" w:rsidR="001E091A" w:rsidRDefault="00000000">
      <w:pPr>
        <w:spacing w:after="120" w:line="312" w:lineRule="auto"/>
        <w:jc w:val="both"/>
        <w:rPr>
          <w:lang w:eastAsia="zh-CN"/>
        </w:rPr>
      </w:pPr>
      <w:r>
        <w:rPr>
          <w:lang w:eastAsia="zh-CN"/>
        </w:rPr>
        <w:t>本研究的核心发现是，阵列朝向是一个被长期低估、成本极低的生态设计杠杆。在不超过</w:t>
      </w:r>
      <w:r>
        <w:rPr>
          <w:lang w:eastAsia="zh-CN"/>
        </w:rPr>
        <w:t xml:space="preserve"> 1% </w:t>
      </w:r>
      <w:r>
        <w:rPr>
          <w:lang w:eastAsia="zh-CN"/>
        </w:rPr>
        <w:t>发电损失的预算下，西欧陆上绝大多数风场（中位</w:t>
      </w:r>
      <w:r>
        <w:rPr>
          <w:lang w:eastAsia="zh-CN"/>
        </w:rPr>
        <w:t xml:space="preserve"> 96.9%</w:t>
      </w:r>
      <w:r>
        <w:rPr>
          <w:lang w:eastAsia="zh-CN"/>
        </w:rPr>
        <w:t>）与海上</w:t>
      </w:r>
      <w:r>
        <w:rPr>
          <w:lang w:eastAsia="zh-CN"/>
        </w:rPr>
        <w:t xml:space="preserve"> VPTS </w:t>
      </w:r>
      <w:r>
        <w:rPr>
          <w:lang w:eastAsia="zh-CN"/>
        </w:rPr>
        <w:t>雷达场（中位</w:t>
      </w:r>
      <w:r>
        <w:rPr>
          <w:lang w:eastAsia="zh-CN"/>
        </w:rPr>
        <w:t xml:space="preserve"> 82.1%</w:t>
      </w:r>
      <w:r>
        <w:rPr>
          <w:lang w:eastAsia="zh-CN"/>
        </w:rPr>
        <w:t>）的朝向调整可实现</w:t>
      </w:r>
      <w:r>
        <w:rPr>
          <w:lang w:eastAsia="zh-CN"/>
        </w:rPr>
        <w:t xml:space="preserve"> 80% </w:t>
      </w:r>
      <w:r>
        <w:rPr>
          <w:lang w:eastAsia="zh-CN"/>
        </w:rPr>
        <w:t>以上的几何暴露降，而海上</w:t>
      </w:r>
      <w:r>
        <w:rPr>
          <w:lang w:eastAsia="zh-CN"/>
        </w:rPr>
        <w:t xml:space="preserve"> Bauer </w:t>
      </w:r>
      <w:r>
        <w:rPr>
          <w:lang w:eastAsia="zh-CN"/>
        </w:rPr>
        <w:t>格网场（中位</w:t>
      </w:r>
      <w:r>
        <w:rPr>
          <w:lang w:eastAsia="zh-CN"/>
        </w:rPr>
        <w:t xml:space="preserve"> 47.6%</w:t>
      </w:r>
      <w:r>
        <w:rPr>
          <w:lang w:eastAsia="zh-CN"/>
        </w:rPr>
        <w:t>）效果有限。这一调整只需在建设前的图纸上旋转阵列，无需额外投资、占地或新材料。与之相比，现有碰撞缓解手段多集中于运行期削减（如季节性停机、涂色警示）与选址规避</w:t>
      </w:r>
      <w:r>
        <w:rPr>
          <w:vertAlign w:val="superscript"/>
          <w:lang w:eastAsia="zh-CN"/>
        </w:rPr>
        <w:t>[7]</w:t>
      </w:r>
      <w:r>
        <w:rPr>
          <w:lang w:eastAsia="zh-CN"/>
        </w:rPr>
        <w:t>，而朝向这一建设前即可确定、无需新增投入的设计变量长期被忽视。更广义地看，本文揭示了一个普遍规律：在风能这一「能量</w:t>
      </w:r>
      <w:r>
        <w:rPr>
          <w:lang w:eastAsia="zh-CN"/>
        </w:rPr>
        <w:t>—</w:t>
      </w:r>
      <w:r>
        <w:rPr>
          <w:lang w:eastAsia="zh-CN"/>
        </w:rPr>
        <w:t>生态」耦合系统中，部分设计变量的生态外部性远大于其能量外部性</w:t>
      </w:r>
      <w:r>
        <w:rPr>
          <w:lang w:eastAsia="zh-CN"/>
        </w:rPr>
        <w:t>——</w:t>
      </w:r>
      <w:r>
        <w:rPr>
          <w:lang w:eastAsia="zh-CN"/>
        </w:rPr>
        <w:t>朝向正是这类变量中成本最低、见效最直接的一个。</w:t>
      </w:r>
    </w:p>
    <w:p w14:paraId="0948BD5F" w14:textId="77777777" w:rsidR="001E091A" w:rsidRDefault="00000000">
      <w:pPr>
        <w:spacing w:after="120" w:line="312" w:lineRule="auto"/>
        <w:jc w:val="both"/>
        <w:rPr>
          <w:lang w:eastAsia="zh-CN"/>
        </w:rPr>
      </w:pPr>
      <w:r>
        <w:rPr>
          <w:lang w:eastAsia="zh-CN"/>
        </w:rPr>
        <w:lastRenderedPageBreak/>
        <w:t>上述四个角度的证据强度并不相同。方向敏感性与错位由几何筛查层直接支撑</w:t>
      </w:r>
      <w:r>
        <w:rPr>
          <w:lang w:eastAsia="zh-CN"/>
        </w:rPr>
        <w:t>——</w:t>
      </w:r>
      <w:r>
        <w:rPr>
          <w:lang w:eastAsia="zh-CN"/>
        </w:rPr>
        <w:t>方向结构实测、暴露随朝向单调变化、能量最优与生态最优系统性错位，均不依赖行为假设；而有限变化与小代价则依赖</w:t>
      </w:r>
      <w:r>
        <w:rPr>
          <w:lang w:eastAsia="zh-CN"/>
        </w:rPr>
        <w:t xml:space="preserve"> AEP(</w:t>
      </w:r>
      <w:r>
        <w:t>θ</w:t>
      </w:r>
      <w:r>
        <w:rPr>
          <w:lang w:eastAsia="zh-CN"/>
        </w:rPr>
        <w:t xml:space="preserve">) </w:t>
      </w:r>
      <w:r>
        <w:rPr>
          <w:lang w:eastAsia="zh-CN"/>
        </w:rPr>
        <w:t>曲线的形状，数值对方向口径与尾流模型高度敏感。</w:t>
      </w:r>
    </w:p>
    <w:p w14:paraId="46959012" w14:textId="77777777" w:rsidR="001E091A" w:rsidRDefault="00000000">
      <w:pPr>
        <w:spacing w:after="120" w:line="312" w:lineRule="auto"/>
        <w:jc w:val="both"/>
        <w:rPr>
          <w:lang w:eastAsia="zh-CN"/>
        </w:rPr>
      </w:pPr>
      <w:r>
        <w:rPr>
          <w:lang w:eastAsia="zh-CN"/>
        </w:rPr>
        <w:t>本结论的适用边界清晰：朝向优化只作用于规划阶段尚未确定阵列朝向的新建风场，此时在图纸上旋转阵列几乎零成本。对于已建成、朝向已固定的风场，这一杠杆不复存在，应转向运营期的停机与选择性限电。最新的运营期量化显示，规避</w:t>
      </w:r>
      <w:r>
        <w:rPr>
          <w:lang w:eastAsia="zh-CN"/>
        </w:rPr>
        <w:t xml:space="preserve">50% </w:t>
      </w:r>
      <w:r>
        <w:rPr>
          <w:lang w:eastAsia="zh-CN"/>
        </w:rPr>
        <w:t>的潜在碰撞约需牺牲</w:t>
      </w:r>
      <w:r>
        <w:rPr>
          <w:lang w:eastAsia="zh-CN"/>
        </w:rPr>
        <w:t xml:space="preserve"> 1.2% </w:t>
      </w:r>
      <w:r>
        <w:rPr>
          <w:lang w:eastAsia="zh-CN"/>
        </w:rPr>
        <w:t>的年发电量、规避</w:t>
      </w:r>
      <w:r>
        <w:rPr>
          <w:lang w:eastAsia="zh-CN"/>
        </w:rPr>
        <w:t xml:space="preserve"> 90% </w:t>
      </w:r>
      <w:r>
        <w:rPr>
          <w:lang w:eastAsia="zh-CN"/>
        </w:rPr>
        <w:t>则需</w:t>
      </w:r>
      <w:r>
        <w:rPr>
          <w:lang w:eastAsia="zh-CN"/>
        </w:rPr>
        <w:t xml:space="preserve"> 7.6%</w:t>
      </w:r>
      <w:r>
        <w:rPr>
          <w:vertAlign w:val="superscript"/>
          <w:lang w:eastAsia="zh-CN"/>
        </w:rPr>
        <w:t>[10]</w:t>
      </w:r>
      <w:r>
        <w:rPr>
          <w:lang w:eastAsia="zh-CN"/>
        </w:rPr>
        <w:t>。本文的朝向调整与之并非竞争、而是互补：前者在建设前以约</w:t>
      </w:r>
      <w:r>
        <w:rPr>
          <w:lang w:eastAsia="zh-CN"/>
        </w:rPr>
        <w:t xml:space="preserve"> 1% </w:t>
      </w:r>
      <w:r>
        <w:rPr>
          <w:lang w:eastAsia="zh-CN"/>
        </w:rPr>
        <w:t>的发电让步回收大部分几何暴露，后者在运营期承担剩余风险，二者共同构成从规划到运营的完整缓解链条。</w:t>
      </w:r>
    </w:p>
    <w:p w14:paraId="72C4E2F8" w14:textId="77777777" w:rsidR="001E091A" w:rsidRDefault="00000000">
      <w:pPr>
        <w:spacing w:after="120" w:line="312" w:lineRule="auto"/>
        <w:jc w:val="both"/>
        <w:rPr>
          <w:lang w:eastAsia="zh-CN"/>
        </w:rPr>
      </w:pPr>
      <w:r>
        <w:rPr>
          <w:lang w:eastAsia="zh-CN"/>
        </w:rPr>
        <w:t>陆上「中位约</w:t>
      </w:r>
      <w:r>
        <w:rPr>
          <w:lang w:eastAsia="zh-CN"/>
        </w:rPr>
        <w:t xml:space="preserve"> 97% </w:t>
      </w:r>
      <w:r>
        <w:rPr>
          <w:lang w:eastAsia="zh-CN"/>
        </w:rPr>
        <w:t>暴露降」对尾流模型强度高度敏感。把朝向亏损放大</w:t>
      </w:r>
      <w:r>
        <w:rPr>
          <w:lang w:eastAsia="zh-CN"/>
        </w:rPr>
        <w:t xml:space="preserve"> 1.5/2/3 </w:t>
      </w:r>
      <w:r>
        <w:rPr>
          <w:lang w:eastAsia="zh-CN"/>
        </w:rPr>
        <w:t>倍后，暴露降中位分别降至</w:t>
      </w:r>
      <w:r>
        <w:rPr>
          <w:lang w:eastAsia="zh-CN"/>
        </w:rPr>
        <w:t xml:space="preserve"> 92%/82%/62%</w:t>
      </w:r>
      <w:r>
        <w:rPr>
          <w:lang w:eastAsia="zh-CN"/>
        </w:rPr>
        <w:t>，即核心数字的不确定性区间约为</w:t>
      </w:r>
      <w:r>
        <w:rPr>
          <w:lang w:eastAsia="zh-CN"/>
        </w:rPr>
        <w:t xml:space="preserve"> 60–95%</w:t>
      </w:r>
      <w:r>
        <w:rPr>
          <w:lang w:eastAsia="zh-CN"/>
        </w:rPr>
        <w:t>；衰减常数</w:t>
      </w:r>
      <w:r>
        <w:rPr>
          <w:lang w:eastAsia="zh-CN"/>
        </w:rPr>
        <w:t xml:space="preserve"> </w:t>
      </w:r>
      <w:r>
        <w:t>α</w:t>
      </w:r>
      <w:r>
        <w:rPr>
          <w:lang w:eastAsia="zh-CN"/>
        </w:rPr>
        <w:t xml:space="preserve"> </w:t>
      </w:r>
      <w:r>
        <w:rPr>
          <w:lang w:eastAsia="zh-CN"/>
        </w:rPr>
        <w:t>为二阶效应（</w:t>
      </w:r>
      <w:r>
        <w:rPr>
          <w:lang w:eastAsia="zh-CN"/>
        </w:rPr>
        <w:t xml:space="preserve">0.075→0.05 </w:t>
      </w:r>
      <w:r>
        <w:rPr>
          <w:lang w:eastAsia="zh-CN"/>
        </w:rPr>
        <w:t>仅使暴露降中位</w:t>
      </w:r>
      <w:r>
        <w:rPr>
          <w:lang w:eastAsia="zh-CN"/>
        </w:rPr>
        <w:t xml:space="preserve"> 97%→95%</w:t>
      </w:r>
      <w:r>
        <w:rPr>
          <w:lang w:eastAsia="zh-CN"/>
        </w:rPr>
        <w:t>），无法解释陆上（约</w:t>
      </w:r>
      <w:r>
        <w:rPr>
          <w:lang w:eastAsia="zh-CN"/>
        </w:rPr>
        <w:t xml:space="preserve"> 2.8%</w:t>
      </w:r>
      <w:r>
        <w:rPr>
          <w:lang w:eastAsia="zh-CN"/>
        </w:rPr>
        <w:t>）与海上</w:t>
      </w:r>
      <w:r>
        <w:rPr>
          <w:lang w:eastAsia="zh-CN"/>
        </w:rPr>
        <w:t xml:space="preserve"> FLORIS</w:t>
      </w:r>
      <w:r>
        <w:rPr>
          <w:lang w:eastAsia="zh-CN"/>
        </w:rPr>
        <w:t>（</w:t>
      </w:r>
      <w:r>
        <w:rPr>
          <w:lang w:eastAsia="zh-CN"/>
        </w:rPr>
        <w:t>8.8%</w:t>
      </w:r>
      <w:r>
        <w:rPr>
          <w:lang w:eastAsia="zh-CN"/>
        </w:rPr>
        <w:t>）的朝向敏感性差距，该差距更可能来自模型本身与方向数据口径。</w:t>
      </w:r>
    </w:p>
    <w:p w14:paraId="06443B89" w14:textId="77777777" w:rsidR="001E091A" w:rsidRDefault="00000000">
      <w:pPr>
        <w:spacing w:after="120" w:line="312" w:lineRule="auto"/>
        <w:jc w:val="both"/>
        <w:rPr>
          <w:lang w:eastAsia="zh-CN"/>
        </w:rPr>
      </w:pPr>
      <w:r>
        <w:rPr>
          <w:lang w:eastAsia="zh-CN"/>
        </w:rPr>
        <w:t>海上方向口径存在系统性分歧。</w:t>
      </w:r>
      <w:r>
        <w:rPr>
          <w:lang w:eastAsia="zh-CN"/>
        </w:rPr>
        <w:t xml:space="preserve">Bauer </w:t>
      </w:r>
      <w:r>
        <w:rPr>
          <w:lang w:eastAsia="zh-CN"/>
        </w:rPr>
        <w:t>全格网春季中位</w:t>
      </w:r>
      <w:r>
        <w:rPr>
          <w:lang w:eastAsia="zh-CN"/>
        </w:rPr>
        <w:t xml:space="preserve"> 51.5°</w:t>
      </w:r>
      <w:r>
        <w:rPr>
          <w:lang w:eastAsia="zh-CN"/>
        </w:rPr>
        <w:t>（</w:t>
      </w:r>
      <w:r>
        <w:rPr>
          <w:lang w:eastAsia="zh-CN"/>
        </w:rPr>
        <w:t>NE</w:t>
      </w:r>
      <w:r>
        <w:rPr>
          <w:lang w:eastAsia="zh-CN"/>
        </w:rPr>
        <w:t>）、海上</w:t>
      </w:r>
      <w:r>
        <w:rPr>
          <w:lang w:eastAsia="zh-CN"/>
        </w:rPr>
        <w:t xml:space="preserve"> 26 </w:t>
      </w:r>
      <w:r>
        <w:rPr>
          <w:lang w:eastAsia="zh-CN"/>
        </w:rPr>
        <w:t>场子集</w:t>
      </w:r>
      <w:r>
        <w:rPr>
          <w:lang w:eastAsia="zh-CN"/>
        </w:rPr>
        <w:t xml:space="preserve"> 57.8°</w:t>
      </w:r>
      <w:r>
        <w:rPr>
          <w:lang w:eastAsia="zh-CN"/>
        </w:rPr>
        <w:t>（</w:t>
      </w:r>
      <w:r>
        <w:rPr>
          <w:lang w:eastAsia="zh-CN"/>
        </w:rPr>
        <w:t>NE</w:t>
      </w:r>
      <w:r>
        <w:rPr>
          <w:lang w:eastAsia="zh-CN"/>
        </w:rPr>
        <w:t>）；</w:t>
      </w:r>
      <w:r>
        <w:rPr>
          <w:lang w:eastAsia="zh-CN"/>
        </w:rPr>
        <w:t xml:space="preserve">VPTS </w:t>
      </w:r>
      <w:r>
        <w:rPr>
          <w:lang w:eastAsia="zh-CN"/>
        </w:rPr>
        <w:t>转子层春季</w:t>
      </w:r>
      <w:r>
        <w:rPr>
          <w:lang w:eastAsia="zh-CN"/>
        </w:rPr>
        <w:t xml:space="preserve"> 348.9° </w:t>
      </w:r>
      <w:r>
        <w:rPr>
          <w:lang w:eastAsia="zh-CN"/>
        </w:rPr>
        <w:t>与</w:t>
      </w:r>
      <w:r>
        <w:rPr>
          <w:lang w:eastAsia="zh-CN"/>
        </w:rPr>
        <w:t xml:space="preserve"> Bauer </w:t>
      </w:r>
      <w:r>
        <w:rPr>
          <w:lang w:eastAsia="zh-CN"/>
        </w:rPr>
        <w:t>海上子集相差约</w:t>
      </w:r>
      <w:r>
        <w:rPr>
          <w:lang w:eastAsia="zh-CN"/>
        </w:rPr>
        <w:t xml:space="preserve"> 69°</w:t>
      </w:r>
      <w:r>
        <w:rPr>
          <w:lang w:eastAsia="zh-CN"/>
        </w:rPr>
        <w:t>，导致两源暴露降差异显著（</w:t>
      </w:r>
      <w:r>
        <w:rPr>
          <w:lang w:eastAsia="zh-CN"/>
        </w:rPr>
        <w:t>82.1% vs 47.6%</w:t>
      </w:r>
      <w:r>
        <w:rPr>
          <w:lang w:eastAsia="zh-CN"/>
        </w:rPr>
        <w:t>）。本研究采信</w:t>
      </w:r>
      <w:r>
        <w:rPr>
          <w:lang w:eastAsia="zh-CN"/>
        </w:rPr>
        <w:t xml:space="preserve"> Bauer </w:t>
      </w:r>
      <w:r>
        <w:rPr>
          <w:lang w:eastAsia="zh-CN"/>
        </w:rPr>
        <w:t>作为主结论、</w:t>
      </w:r>
      <w:r>
        <w:rPr>
          <w:lang w:eastAsia="zh-CN"/>
        </w:rPr>
        <w:t xml:space="preserve">VPTS </w:t>
      </w:r>
      <w:r>
        <w:rPr>
          <w:lang w:eastAsia="zh-CN"/>
        </w:rPr>
        <w:t>作为转子层直接观测的上限参考。</w:t>
      </w:r>
    </w:p>
    <w:p w14:paraId="02AC9891" w14:textId="77777777" w:rsidR="001E091A" w:rsidRDefault="00000000">
      <w:pPr>
        <w:spacing w:after="120" w:line="312" w:lineRule="auto"/>
        <w:jc w:val="both"/>
        <w:rPr>
          <w:lang w:eastAsia="zh-CN"/>
        </w:rPr>
      </w:pPr>
      <w:r>
        <w:rPr>
          <w:lang w:eastAsia="zh-CN"/>
        </w:rPr>
        <w:t>粗尺度飞线不能识别危险区。</w:t>
      </w:r>
      <w:r>
        <w:rPr>
          <w:lang w:eastAsia="zh-CN"/>
        </w:rPr>
        <w:t xml:space="preserve">CAFF </w:t>
      </w:r>
      <w:r>
        <w:rPr>
          <w:lang w:eastAsia="zh-CN"/>
        </w:rPr>
        <w:t>北极候鸟飞线覆盖</w:t>
      </w:r>
      <w:r>
        <w:rPr>
          <w:lang w:eastAsia="zh-CN"/>
        </w:rPr>
        <w:t xml:space="preserve"> 99.9% </w:t>
      </w:r>
      <w:r>
        <w:rPr>
          <w:lang w:eastAsia="zh-CN"/>
        </w:rPr>
        <w:t>风电点位，但每条飞线面积达</w:t>
      </w:r>
      <w:r>
        <w:rPr>
          <w:lang w:eastAsia="zh-CN"/>
        </w:rPr>
        <w:t xml:space="preserve"> 2,700 </w:t>
      </w:r>
      <w:r>
        <w:rPr>
          <w:lang w:eastAsia="zh-CN"/>
        </w:rPr>
        <w:t>万</w:t>
      </w:r>
      <w:r>
        <w:rPr>
          <w:lang w:eastAsia="zh-CN"/>
        </w:rPr>
        <w:t xml:space="preserve">–1.05 </w:t>
      </w:r>
      <w:r>
        <w:rPr>
          <w:lang w:eastAsia="zh-CN"/>
        </w:rPr>
        <w:t>亿</w:t>
      </w:r>
      <w:r>
        <w:rPr>
          <w:lang w:eastAsia="zh-CN"/>
        </w:rPr>
        <w:t xml:space="preserve"> km²</w:t>
      </w:r>
      <w:r>
        <w:rPr>
          <w:lang w:eastAsia="zh-CN"/>
        </w:rPr>
        <w:t>，无场级区分力；识别真实危险区需通量、飞行高度、物种与风机分布数据。</w:t>
      </w:r>
    </w:p>
    <w:p w14:paraId="3265A315" w14:textId="77777777" w:rsidR="001E091A" w:rsidRDefault="00000000">
      <w:pPr>
        <w:spacing w:after="120" w:line="312" w:lineRule="auto"/>
        <w:jc w:val="both"/>
        <w:rPr>
          <w:lang w:eastAsia="zh-CN"/>
        </w:rPr>
      </w:pPr>
      <w:r>
        <w:rPr>
          <w:lang w:eastAsia="zh-CN"/>
        </w:rPr>
        <w:t>本文的实践建议是：把朝向优化作为场址级决策的常规筛查步骤</w:t>
      </w:r>
      <w:r>
        <w:rPr>
          <w:lang w:eastAsia="zh-CN"/>
        </w:rPr>
        <w:t>——</w:t>
      </w:r>
      <w:r>
        <w:rPr>
          <w:lang w:eastAsia="zh-CN"/>
        </w:rPr>
        <w:t>先识别危险区、分离方向风险，再以约</w:t>
      </w:r>
      <w:r>
        <w:rPr>
          <w:lang w:eastAsia="zh-CN"/>
        </w:rPr>
        <w:t xml:space="preserve"> 1% </w:t>
      </w:r>
      <w:r>
        <w:rPr>
          <w:lang w:eastAsia="zh-CN"/>
        </w:rPr>
        <w:t>的发电让步为预算比较可实现的生态收益。这一筛查结果向更广区域的推广与更高精度的升级仍有两步待补：东亚</w:t>
      </w:r>
      <w:r>
        <w:rPr>
          <w:lang w:eastAsia="zh-CN"/>
        </w:rPr>
        <w:t xml:space="preserve"> 88 </w:t>
      </w:r>
      <w:r>
        <w:rPr>
          <w:lang w:eastAsia="zh-CN"/>
        </w:rPr>
        <w:t>个海上风场位于东亚</w:t>
      </w:r>
      <w:r>
        <w:rPr>
          <w:lang w:eastAsia="zh-CN"/>
        </w:rPr>
        <w:t>—</w:t>
      </w:r>
      <w:r>
        <w:rPr>
          <w:lang w:eastAsia="zh-CN"/>
        </w:rPr>
        <w:t>澳大利西亚迁徙通道，但该区域尚无公开候鸟飞行方向数据，</w:t>
      </w:r>
      <w:r>
        <w:rPr>
          <w:lang w:eastAsia="zh-CN"/>
        </w:rPr>
        <w:t xml:space="preserve">ERA5 </w:t>
      </w:r>
      <w:r>
        <w:rPr>
          <w:lang w:eastAsia="zh-CN"/>
        </w:rPr>
        <w:t>气象风向已被验证不可替代（平均差异</w:t>
      </w:r>
      <w:r>
        <w:rPr>
          <w:lang w:eastAsia="zh-CN"/>
        </w:rPr>
        <w:t xml:space="preserve"> 88°</w:t>
      </w:r>
      <w:r>
        <w:rPr>
          <w:lang w:eastAsia="zh-CN"/>
        </w:rPr>
        <w:t>，仅</w:t>
      </w:r>
      <w:r>
        <w:rPr>
          <w:lang w:eastAsia="zh-CN"/>
        </w:rPr>
        <w:t xml:space="preserve"> 13% </w:t>
      </w:r>
      <w:r>
        <w:rPr>
          <w:lang w:eastAsia="zh-CN"/>
        </w:rPr>
        <w:t>观测偏差在</w:t>
      </w:r>
      <w:r>
        <w:rPr>
          <w:lang w:eastAsia="zh-CN"/>
        </w:rPr>
        <w:t xml:space="preserve"> 30° </w:t>
      </w:r>
      <w:r>
        <w:rPr>
          <w:lang w:eastAsia="zh-CN"/>
        </w:rPr>
        <w:t>内），故东亚目前无法给出量化暴露降估计；几何暴露亦需经物种级通量与死亡校准，才能升级为「经校准的碰撞死亡降」。这两步细化的是数值的精度与适用范围，而不改变「朝向是低成本、有效的生态设计杠杆」这一核心判断。</w:t>
      </w:r>
    </w:p>
    <w:p w14:paraId="002E1D26" w14:textId="77777777" w:rsidR="001E091A" w:rsidRDefault="00000000">
      <w:pPr>
        <w:spacing w:before="280" w:after="120"/>
        <w:rPr>
          <w:lang w:eastAsia="zh-CN"/>
        </w:rPr>
      </w:pPr>
      <w:r>
        <w:rPr>
          <w:rFonts w:eastAsia="黑体"/>
          <w:b/>
          <w:sz w:val="28"/>
          <w:lang w:eastAsia="zh-CN"/>
        </w:rPr>
        <w:t>方法</w:t>
      </w:r>
    </w:p>
    <w:p w14:paraId="0420EDFC" w14:textId="77777777" w:rsidR="001E091A" w:rsidRDefault="00000000">
      <w:pPr>
        <w:spacing w:before="200" w:after="120"/>
        <w:rPr>
          <w:lang w:eastAsia="zh-CN"/>
        </w:rPr>
      </w:pPr>
      <w:r>
        <w:rPr>
          <w:rFonts w:eastAsia="黑体"/>
          <w:b/>
          <w:sz w:val="25"/>
          <w:lang w:eastAsia="zh-CN"/>
        </w:rPr>
        <w:t>数据来源</w:t>
      </w:r>
    </w:p>
    <w:p w14:paraId="7E569258" w14:textId="77777777" w:rsidR="001E091A" w:rsidRDefault="00000000">
      <w:pPr>
        <w:spacing w:after="120" w:line="312" w:lineRule="auto"/>
        <w:jc w:val="both"/>
        <w:rPr>
          <w:lang w:eastAsia="zh-CN"/>
        </w:rPr>
      </w:pPr>
      <w:r>
        <w:rPr>
          <w:lang w:eastAsia="zh-CN"/>
        </w:rPr>
        <w:t>本研究使用的数据来源与规模见表</w:t>
      </w:r>
      <w:r>
        <w:rPr>
          <w:lang w:eastAsia="zh-CN"/>
        </w:rPr>
        <w:t xml:space="preserve"> 3</w:t>
      </w:r>
      <w:r>
        <w:rPr>
          <w:lang w:eastAsia="zh-CN"/>
        </w:rPr>
        <w:t>。海上候鸟方向采用两套独立实测数据：</w:t>
      </w:r>
      <w:r>
        <w:rPr>
          <w:lang w:eastAsia="zh-CN"/>
        </w:rPr>
        <w:t xml:space="preserve">VPTS </w:t>
      </w:r>
      <w:r>
        <w:rPr>
          <w:lang w:eastAsia="zh-CN"/>
        </w:rPr>
        <w:t>天气雷达（比利时气象局</w:t>
      </w:r>
      <w:r>
        <w:rPr>
          <w:lang w:eastAsia="zh-CN"/>
        </w:rPr>
        <w:t xml:space="preserve"> Open Data</w:t>
      </w:r>
      <w:r>
        <w:rPr>
          <w:lang w:eastAsia="zh-CN"/>
        </w:rPr>
        <w:t>，经</w:t>
      </w:r>
      <w:r>
        <w:rPr>
          <w:lang w:eastAsia="zh-CN"/>
        </w:rPr>
        <w:t xml:space="preserve"> 0–200 m </w:t>
      </w:r>
      <w:r>
        <w:rPr>
          <w:lang w:eastAsia="zh-CN"/>
        </w:rPr>
        <w:t>转子层修正，</w:t>
      </w:r>
      <w:r>
        <w:rPr>
          <w:lang w:eastAsia="zh-CN"/>
        </w:rPr>
        <w:t xml:space="preserve">29 </w:t>
      </w:r>
      <w:r>
        <w:rPr>
          <w:lang w:eastAsia="zh-CN"/>
        </w:rPr>
        <w:t>场）</w:t>
      </w:r>
      <w:r>
        <w:rPr>
          <w:vertAlign w:val="superscript"/>
          <w:lang w:eastAsia="zh-CN"/>
        </w:rPr>
        <w:t>[11]</w:t>
      </w:r>
      <w:r>
        <w:rPr>
          <w:lang w:eastAsia="zh-CN"/>
        </w:rPr>
        <w:t>与</w:t>
      </w:r>
      <w:r>
        <w:rPr>
          <w:lang w:eastAsia="zh-CN"/>
        </w:rPr>
        <w:t xml:space="preserve"> Bauer 2026 </w:t>
      </w:r>
      <w:r>
        <w:rPr>
          <w:lang w:eastAsia="zh-CN"/>
        </w:rPr>
        <w:t>候鸟方向格网（</w:t>
      </w:r>
      <w:r>
        <w:rPr>
          <w:lang w:eastAsia="zh-CN"/>
        </w:rPr>
        <w:t xml:space="preserve">2,025 </w:t>
      </w:r>
      <w:r>
        <w:rPr>
          <w:lang w:eastAsia="zh-CN"/>
        </w:rPr>
        <w:t>个有效格网单元，</w:t>
      </w:r>
      <w:r>
        <w:rPr>
          <w:lang w:eastAsia="zh-CN"/>
        </w:rPr>
        <w:t xml:space="preserve">26 </w:t>
      </w:r>
      <w:r>
        <w:rPr>
          <w:lang w:eastAsia="zh-CN"/>
        </w:rPr>
        <w:t>场）</w:t>
      </w:r>
      <w:r>
        <w:rPr>
          <w:vertAlign w:val="superscript"/>
          <w:lang w:eastAsia="zh-CN"/>
        </w:rPr>
        <w:t>[12]</w:t>
      </w:r>
      <w:r>
        <w:rPr>
          <w:lang w:eastAsia="zh-CN"/>
        </w:rPr>
        <w:t>。陆上候鸟方向采用</w:t>
      </w:r>
      <w:r>
        <w:rPr>
          <w:lang w:eastAsia="zh-CN"/>
        </w:rPr>
        <w:t xml:space="preserve"> Bauer </w:t>
      </w:r>
      <w:r>
        <w:rPr>
          <w:lang w:eastAsia="zh-CN"/>
        </w:rPr>
        <w:t>格网（</w:t>
      </w:r>
      <w:r>
        <w:rPr>
          <w:lang w:eastAsia="zh-CN"/>
        </w:rPr>
        <w:t>43–55°N</w:t>
      </w:r>
      <w:r>
        <w:rPr>
          <w:lang w:eastAsia="zh-CN"/>
        </w:rPr>
        <w:t>、</w:t>
      </w:r>
      <w:r>
        <w:rPr>
          <w:lang w:eastAsia="zh-CN"/>
        </w:rPr>
        <w:t>4.75°W–16°E</w:t>
      </w:r>
      <w:r>
        <w:rPr>
          <w:lang w:eastAsia="zh-CN"/>
        </w:rPr>
        <w:t>，</w:t>
      </w:r>
      <w:r>
        <w:rPr>
          <w:lang w:eastAsia="zh-CN"/>
        </w:rPr>
        <w:t xml:space="preserve">200 km </w:t>
      </w:r>
      <w:r>
        <w:rPr>
          <w:lang w:eastAsia="zh-CN"/>
        </w:rPr>
        <w:t>匹配半径）。</w:t>
      </w:r>
      <w:r>
        <w:rPr>
          <w:lang w:eastAsia="zh-CN"/>
        </w:rPr>
        <w:t xml:space="preserve">ERA5 </w:t>
      </w:r>
      <w:r>
        <w:rPr>
          <w:lang w:eastAsia="zh-CN"/>
        </w:rPr>
        <w:t>气象风向经验证不可替代候鸟观测</w:t>
      </w:r>
      <w:r>
        <w:rPr>
          <w:vertAlign w:val="superscript"/>
          <w:lang w:eastAsia="zh-CN"/>
        </w:rPr>
        <w:t>[13]</w:t>
      </w:r>
      <w:r>
        <w:rPr>
          <w:lang w:eastAsia="zh-CN"/>
        </w:rPr>
        <w:t>，故不作为生态方向输入。全球风场母体样本来自</w:t>
      </w:r>
      <w:r>
        <w:rPr>
          <w:lang w:eastAsia="zh-CN"/>
        </w:rPr>
        <w:t xml:space="preserve"> GEM</w:t>
      </w:r>
      <w:r>
        <w:rPr>
          <w:vertAlign w:val="superscript"/>
          <w:lang w:eastAsia="zh-CN"/>
        </w:rPr>
        <w:t>[14]</w:t>
      </w:r>
      <w:r>
        <w:rPr>
          <w:lang w:eastAsia="zh-CN"/>
        </w:rPr>
        <w:t>，迁徙通道区域划分参照</w:t>
      </w:r>
      <w:r>
        <w:rPr>
          <w:lang w:eastAsia="zh-CN"/>
        </w:rPr>
        <w:t xml:space="preserve"> CAFF </w:t>
      </w:r>
      <w:r>
        <w:rPr>
          <w:lang w:eastAsia="zh-CN"/>
        </w:rPr>
        <w:t>北极候鸟飞线</w:t>
      </w:r>
      <w:r>
        <w:rPr>
          <w:vertAlign w:val="superscript"/>
          <w:lang w:eastAsia="zh-CN"/>
        </w:rPr>
        <w:t>[15]</w:t>
      </w:r>
      <w:r>
        <w:rPr>
          <w:lang w:eastAsia="zh-CN"/>
        </w:rPr>
        <w:t>，场级生态敏感性与物种威胁数据分别来自</w:t>
      </w:r>
      <w:r>
        <w:rPr>
          <w:lang w:eastAsia="zh-CN"/>
        </w:rPr>
        <w:t xml:space="preserve"> BirdLife AVISTEP</w:t>
      </w:r>
      <w:r>
        <w:rPr>
          <w:vertAlign w:val="superscript"/>
          <w:lang w:eastAsia="zh-CN"/>
        </w:rPr>
        <w:t>[16]</w:t>
      </w:r>
      <w:r>
        <w:rPr>
          <w:lang w:eastAsia="zh-CN"/>
        </w:rPr>
        <w:t xml:space="preserve"> </w:t>
      </w:r>
      <w:r>
        <w:rPr>
          <w:lang w:eastAsia="zh-CN"/>
        </w:rPr>
        <w:t>与物种分布</w:t>
      </w:r>
      <w:r>
        <w:rPr>
          <w:lang w:eastAsia="zh-CN"/>
        </w:rPr>
        <w:t>/</w:t>
      </w:r>
      <w:r>
        <w:rPr>
          <w:lang w:eastAsia="zh-CN"/>
        </w:rPr>
        <w:t>威胁数据库</w:t>
      </w:r>
      <w:r>
        <w:rPr>
          <w:vertAlign w:val="superscript"/>
          <w:lang w:eastAsia="zh-CN"/>
        </w:rPr>
        <w:t>[17]</w:t>
      </w:r>
      <w:r>
        <w:rPr>
          <w:lang w:eastAsia="zh-CN"/>
        </w:rPr>
        <w:t>。</w:t>
      </w:r>
    </w:p>
    <w:p w14:paraId="5A393237" w14:textId="77777777" w:rsidR="001E091A" w:rsidRDefault="00000000">
      <w:pPr>
        <w:rPr>
          <w:lang w:eastAsia="zh-CN"/>
        </w:rPr>
      </w:pPr>
      <w:r>
        <w:rPr>
          <w:rFonts w:eastAsia="仿宋"/>
          <w:b/>
          <w:sz w:val="20"/>
          <w:lang w:eastAsia="zh-CN"/>
        </w:rPr>
        <w:lastRenderedPageBreak/>
        <w:t>表</w:t>
      </w:r>
      <w:r>
        <w:rPr>
          <w:rFonts w:eastAsia="仿宋"/>
          <w:b/>
          <w:sz w:val="20"/>
          <w:lang w:eastAsia="zh-CN"/>
        </w:rPr>
        <w:t xml:space="preserve"> 3</w:t>
      </w:r>
      <w:r>
        <w:rPr>
          <w:rFonts w:eastAsia="仿宋"/>
          <w:b/>
          <w:sz w:val="20"/>
          <w:lang w:eastAsia="zh-CN"/>
        </w:rPr>
        <w:t>｜</w:t>
      </w:r>
      <w:r>
        <w:rPr>
          <w:rFonts w:eastAsia="仿宋"/>
          <w:sz w:val="20"/>
          <w:lang w:eastAsia="zh-CN"/>
        </w:rPr>
        <w:t>本研究数据来源、规模与用途。</w:t>
      </w:r>
    </w:p>
    <w:tbl>
      <w:tblPr>
        <w:tblStyle w:val="aff1"/>
        <w:tblW w:w="0" w:type="auto"/>
        <w:jc w:val="center"/>
        <w:tblLook w:val="04A0" w:firstRow="1" w:lastRow="0" w:firstColumn="1" w:lastColumn="0" w:noHBand="0" w:noVBand="1"/>
      </w:tblPr>
      <w:tblGrid>
        <w:gridCol w:w="2004"/>
        <w:gridCol w:w="2017"/>
        <w:gridCol w:w="2369"/>
        <w:gridCol w:w="2013"/>
        <w:gridCol w:w="2013"/>
      </w:tblGrid>
      <w:tr w:rsidR="001E091A" w14:paraId="13D4092D" w14:textId="77777777">
        <w:trPr>
          <w:jc w:val="center"/>
        </w:trPr>
        <w:tc>
          <w:tcPr>
            <w:tcW w:w="2040" w:type="dxa"/>
          </w:tcPr>
          <w:p w14:paraId="5F483F6C" w14:textId="77777777" w:rsidR="001E091A" w:rsidRDefault="00000000">
            <w:pPr>
              <w:jc w:val="center"/>
            </w:pPr>
            <w:r>
              <w:rPr>
                <w:b/>
                <w:sz w:val="19"/>
              </w:rPr>
              <w:t>序号</w:t>
            </w:r>
          </w:p>
        </w:tc>
        <w:tc>
          <w:tcPr>
            <w:tcW w:w="2040" w:type="dxa"/>
          </w:tcPr>
          <w:p w14:paraId="71B5EB19" w14:textId="77777777" w:rsidR="001E091A" w:rsidRDefault="00000000">
            <w:pPr>
              <w:jc w:val="center"/>
            </w:pPr>
            <w:r>
              <w:rPr>
                <w:b/>
                <w:sz w:val="19"/>
              </w:rPr>
              <w:t>数据</w:t>
            </w:r>
          </w:p>
        </w:tc>
        <w:tc>
          <w:tcPr>
            <w:tcW w:w="2040" w:type="dxa"/>
          </w:tcPr>
          <w:p w14:paraId="6B090841" w14:textId="77777777" w:rsidR="001E091A" w:rsidRDefault="00000000">
            <w:pPr>
              <w:jc w:val="center"/>
            </w:pPr>
            <w:r>
              <w:rPr>
                <w:b/>
                <w:sz w:val="19"/>
              </w:rPr>
              <w:t>来源</w:t>
            </w:r>
          </w:p>
        </w:tc>
        <w:tc>
          <w:tcPr>
            <w:tcW w:w="2040" w:type="dxa"/>
          </w:tcPr>
          <w:p w14:paraId="548E8E4A" w14:textId="77777777" w:rsidR="001E091A" w:rsidRDefault="00000000">
            <w:pPr>
              <w:jc w:val="center"/>
            </w:pPr>
            <w:r>
              <w:rPr>
                <w:b/>
                <w:sz w:val="19"/>
              </w:rPr>
              <w:t>规模</w:t>
            </w:r>
          </w:p>
        </w:tc>
        <w:tc>
          <w:tcPr>
            <w:tcW w:w="2040" w:type="dxa"/>
          </w:tcPr>
          <w:p w14:paraId="7BF57D47" w14:textId="77777777" w:rsidR="001E091A" w:rsidRDefault="00000000">
            <w:pPr>
              <w:jc w:val="center"/>
            </w:pPr>
            <w:r>
              <w:rPr>
                <w:b/>
                <w:sz w:val="19"/>
              </w:rPr>
              <w:t>用途</w:t>
            </w:r>
          </w:p>
        </w:tc>
      </w:tr>
      <w:tr w:rsidR="001E091A" w14:paraId="55703545" w14:textId="77777777">
        <w:trPr>
          <w:jc w:val="center"/>
        </w:trPr>
        <w:tc>
          <w:tcPr>
            <w:tcW w:w="2040" w:type="dxa"/>
          </w:tcPr>
          <w:p w14:paraId="4870CAE7" w14:textId="77777777" w:rsidR="001E091A" w:rsidRDefault="00000000">
            <w:pPr>
              <w:jc w:val="center"/>
            </w:pPr>
            <w:r>
              <w:rPr>
                <w:sz w:val="19"/>
              </w:rPr>
              <w:t>1</w:t>
            </w:r>
          </w:p>
        </w:tc>
        <w:tc>
          <w:tcPr>
            <w:tcW w:w="2040" w:type="dxa"/>
          </w:tcPr>
          <w:p w14:paraId="2A24EBAB" w14:textId="77777777" w:rsidR="001E091A" w:rsidRDefault="00000000">
            <w:pPr>
              <w:jc w:val="center"/>
            </w:pPr>
            <w:r>
              <w:rPr>
                <w:sz w:val="19"/>
              </w:rPr>
              <w:t xml:space="preserve">GEM </w:t>
            </w:r>
            <w:r>
              <w:rPr>
                <w:sz w:val="19"/>
              </w:rPr>
              <w:t>全球风场母体</w:t>
            </w:r>
          </w:p>
        </w:tc>
        <w:tc>
          <w:tcPr>
            <w:tcW w:w="2040" w:type="dxa"/>
          </w:tcPr>
          <w:p w14:paraId="6571BA3D" w14:textId="77777777" w:rsidR="001E091A" w:rsidRDefault="00000000">
            <w:pPr>
              <w:jc w:val="center"/>
            </w:pPr>
            <w:r>
              <w:rPr>
                <w:sz w:val="19"/>
              </w:rPr>
              <w:t>Global Energy Monitor</w:t>
            </w:r>
          </w:p>
        </w:tc>
        <w:tc>
          <w:tcPr>
            <w:tcW w:w="2040" w:type="dxa"/>
          </w:tcPr>
          <w:p w14:paraId="57029C10" w14:textId="77777777" w:rsidR="001E091A" w:rsidRDefault="00000000">
            <w:pPr>
              <w:jc w:val="center"/>
            </w:pPr>
            <w:r>
              <w:rPr>
                <w:sz w:val="19"/>
              </w:rPr>
              <w:t xml:space="preserve">35,089 </w:t>
            </w:r>
            <w:r>
              <w:rPr>
                <w:sz w:val="19"/>
              </w:rPr>
              <w:t>条</w:t>
            </w:r>
            <w:r>
              <w:rPr>
                <w:sz w:val="19"/>
              </w:rPr>
              <w:t xml:space="preserve"> / 163 </w:t>
            </w:r>
            <w:r>
              <w:rPr>
                <w:sz w:val="19"/>
              </w:rPr>
              <w:t>国</w:t>
            </w:r>
          </w:p>
        </w:tc>
        <w:tc>
          <w:tcPr>
            <w:tcW w:w="2040" w:type="dxa"/>
          </w:tcPr>
          <w:p w14:paraId="1A29ECDA" w14:textId="77777777" w:rsidR="001E091A" w:rsidRDefault="00000000">
            <w:pPr>
              <w:jc w:val="center"/>
            </w:pPr>
            <w:r>
              <w:rPr>
                <w:sz w:val="19"/>
              </w:rPr>
              <w:t>全球风场样本</w:t>
            </w:r>
          </w:p>
        </w:tc>
      </w:tr>
      <w:tr w:rsidR="001E091A" w14:paraId="3293D9F3" w14:textId="77777777">
        <w:trPr>
          <w:jc w:val="center"/>
        </w:trPr>
        <w:tc>
          <w:tcPr>
            <w:tcW w:w="2040" w:type="dxa"/>
          </w:tcPr>
          <w:p w14:paraId="4CB87C3F" w14:textId="77777777" w:rsidR="001E091A" w:rsidRDefault="00000000">
            <w:pPr>
              <w:jc w:val="center"/>
            </w:pPr>
            <w:r>
              <w:rPr>
                <w:sz w:val="19"/>
              </w:rPr>
              <w:t>2</w:t>
            </w:r>
          </w:p>
        </w:tc>
        <w:tc>
          <w:tcPr>
            <w:tcW w:w="2040" w:type="dxa"/>
          </w:tcPr>
          <w:p w14:paraId="5C83511B" w14:textId="77777777" w:rsidR="001E091A" w:rsidRDefault="00000000">
            <w:pPr>
              <w:jc w:val="center"/>
              <w:rPr>
                <w:lang w:eastAsia="zh-CN"/>
              </w:rPr>
            </w:pPr>
            <w:r>
              <w:rPr>
                <w:sz w:val="19"/>
                <w:lang w:eastAsia="zh-CN"/>
              </w:rPr>
              <w:t xml:space="preserve">CAFF </w:t>
            </w:r>
            <w:r>
              <w:rPr>
                <w:sz w:val="19"/>
                <w:lang w:eastAsia="zh-CN"/>
              </w:rPr>
              <w:t>北极候鸟飞线</w:t>
            </w:r>
          </w:p>
        </w:tc>
        <w:tc>
          <w:tcPr>
            <w:tcW w:w="2040" w:type="dxa"/>
          </w:tcPr>
          <w:p w14:paraId="34CB58F1" w14:textId="77777777" w:rsidR="001E091A" w:rsidRDefault="00000000">
            <w:pPr>
              <w:jc w:val="center"/>
            </w:pPr>
            <w:r>
              <w:rPr>
                <w:sz w:val="19"/>
              </w:rPr>
              <w:t>Arctic Biodiversity Data Service</w:t>
            </w:r>
          </w:p>
        </w:tc>
        <w:tc>
          <w:tcPr>
            <w:tcW w:w="2040" w:type="dxa"/>
          </w:tcPr>
          <w:p w14:paraId="781FF11C" w14:textId="77777777" w:rsidR="001E091A" w:rsidRDefault="00000000">
            <w:pPr>
              <w:jc w:val="center"/>
            </w:pPr>
            <w:r>
              <w:rPr>
                <w:sz w:val="19"/>
              </w:rPr>
              <w:t xml:space="preserve">8 </w:t>
            </w:r>
            <w:r>
              <w:rPr>
                <w:sz w:val="19"/>
              </w:rPr>
              <w:t>条飞线</w:t>
            </w:r>
          </w:p>
        </w:tc>
        <w:tc>
          <w:tcPr>
            <w:tcW w:w="2040" w:type="dxa"/>
          </w:tcPr>
          <w:p w14:paraId="7C71BE06" w14:textId="77777777" w:rsidR="001E091A" w:rsidRDefault="00000000">
            <w:pPr>
              <w:jc w:val="center"/>
              <w:rPr>
                <w:lang w:eastAsia="zh-CN"/>
              </w:rPr>
            </w:pPr>
            <w:r>
              <w:rPr>
                <w:sz w:val="19"/>
                <w:lang w:eastAsia="zh-CN"/>
              </w:rPr>
              <w:t>迁徙通道区域划分（分辨率不足）</w:t>
            </w:r>
          </w:p>
        </w:tc>
      </w:tr>
      <w:tr w:rsidR="001E091A" w14:paraId="35B45ABA" w14:textId="77777777">
        <w:trPr>
          <w:jc w:val="center"/>
        </w:trPr>
        <w:tc>
          <w:tcPr>
            <w:tcW w:w="2040" w:type="dxa"/>
          </w:tcPr>
          <w:p w14:paraId="6D1D1D29" w14:textId="77777777" w:rsidR="001E091A" w:rsidRDefault="00000000">
            <w:pPr>
              <w:jc w:val="center"/>
            </w:pPr>
            <w:r>
              <w:rPr>
                <w:sz w:val="19"/>
              </w:rPr>
              <w:t>3</w:t>
            </w:r>
          </w:p>
        </w:tc>
        <w:tc>
          <w:tcPr>
            <w:tcW w:w="2040" w:type="dxa"/>
          </w:tcPr>
          <w:p w14:paraId="10F49E97" w14:textId="77777777" w:rsidR="001E091A" w:rsidRDefault="00000000">
            <w:pPr>
              <w:jc w:val="center"/>
              <w:rPr>
                <w:lang w:eastAsia="zh-CN"/>
              </w:rPr>
            </w:pPr>
            <w:r>
              <w:rPr>
                <w:sz w:val="19"/>
                <w:lang w:eastAsia="zh-CN"/>
              </w:rPr>
              <w:t xml:space="preserve">VPTS </w:t>
            </w:r>
            <w:r>
              <w:rPr>
                <w:sz w:val="19"/>
                <w:lang w:eastAsia="zh-CN"/>
              </w:rPr>
              <w:t>天气雷达生物数据</w:t>
            </w:r>
          </w:p>
        </w:tc>
        <w:tc>
          <w:tcPr>
            <w:tcW w:w="2040" w:type="dxa"/>
          </w:tcPr>
          <w:p w14:paraId="1374C187" w14:textId="77777777" w:rsidR="001E091A" w:rsidRDefault="00000000">
            <w:pPr>
              <w:jc w:val="center"/>
            </w:pPr>
            <w:r>
              <w:rPr>
                <w:sz w:val="19"/>
              </w:rPr>
              <w:t>比利时气象局</w:t>
            </w:r>
            <w:r>
              <w:rPr>
                <w:sz w:val="19"/>
              </w:rPr>
              <w:t xml:space="preserve"> Open Data FTP</w:t>
            </w:r>
          </w:p>
        </w:tc>
        <w:tc>
          <w:tcPr>
            <w:tcW w:w="2040" w:type="dxa"/>
          </w:tcPr>
          <w:p w14:paraId="01311424" w14:textId="77777777" w:rsidR="001E091A" w:rsidRDefault="00000000">
            <w:pPr>
              <w:jc w:val="center"/>
            </w:pPr>
            <w:r>
              <w:rPr>
                <w:sz w:val="19"/>
              </w:rPr>
              <w:t xml:space="preserve">569 </w:t>
            </w:r>
            <w:r>
              <w:rPr>
                <w:sz w:val="19"/>
              </w:rPr>
              <w:t>文件</w:t>
            </w:r>
            <w:r>
              <w:rPr>
                <w:sz w:val="19"/>
              </w:rPr>
              <w:t xml:space="preserve"> / 10 </w:t>
            </w:r>
            <w:r>
              <w:rPr>
                <w:sz w:val="19"/>
              </w:rPr>
              <w:t>站</w:t>
            </w:r>
            <w:r>
              <w:rPr>
                <w:sz w:val="19"/>
              </w:rPr>
              <w:t xml:space="preserve"> / 2020</w:t>
            </w:r>
          </w:p>
        </w:tc>
        <w:tc>
          <w:tcPr>
            <w:tcW w:w="2040" w:type="dxa"/>
          </w:tcPr>
          <w:p w14:paraId="52DE501D" w14:textId="77777777" w:rsidR="001E091A" w:rsidRDefault="00000000">
            <w:pPr>
              <w:jc w:val="center"/>
              <w:rPr>
                <w:lang w:eastAsia="zh-CN"/>
              </w:rPr>
            </w:pPr>
            <w:r>
              <w:rPr>
                <w:sz w:val="19"/>
                <w:lang w:eastAsia="zh-CN"/>
              </w:rPr>
              <w:t>候鸟飞行方向</w:t>
            </w:r>
            <w:r>
              <w:rPr>
                <w:sz w:val="19"/>
                <w:lang w:eastAsia="zh-CN"/>
              </w:rPr>
              <w:t>/</w:t>
            </w:r>
            <w:r>
              <w:rPr>
                <w:sz w:val="19"/>
                <w:lang w:eastAsia="zh-CN"/>
              </w:rPr>
              <w:t>密度</w:t>
            </w:r>
            <w:r>
              <w:rPr>
                <w:sz w:val="19"/>
                <w:lang w:eastAsia="zh-CN"/>
              </w:rPr>
              <w:t>/</w:t>
            </w:r>
            <w:r>
              <w:rPr>
                <w:sz w:val="19"/>
                <w:lang w:eastAsia="zh-CN"/>
              </w:rPr>
              <w:t>高度</w:t>
            </w:r>
          </w:p>
        </w:tc>
      </w:tr>
      <w:tr w:rsidR="001E091A" w14:paraId="3F3E4649" w14:textId="77777777">
        <w:trPr>
          <w:jc w:val="center"/>
        </w:trPr>
        <w:tc>
          <w:tcPr>
            <w:tcW w:w="2040" w:type="dxa"/>
          </w:tcPr>
          <w:p w14:paraId="63096FFA" w14:textId="77777777" w:rsidR="001E091A" w:rsidRDefault="00000000">
            <w:pPr>
              <w:jc w:val="center"/>
            </w:pPr>
            <w:r>
              <w:rPr>
                <w:sz w:val="19"/>
              </w:rPr>
              <w:t>4</w:t>
            </w:r>
          </w:p>
        </w:tc>
        <w:tc>
          <w:tcPr>
            <w:tcW w:w="2040" w:type="dxa"/>
          </w:tcPr>
          <w:p w14:paraId="7C19C4ED" w14:textId="77777777" w:rsidR="001E091A" w:rsidRDefault="00000000">
            <w:pPr>
              <w:jc w:val="center"/>
            </w:pPr>
            <w:r>
              <w:rPr>
                <w:sz w:val="19"/>
              </w:rPr>
              <w:t xml:space="preserve">Bauer 2026 </w:t>
            </w:r>
            <w:r>
              <w:rPr>
                <w:sz w:val="19"/>
              </w:rPr>
              <w:t>配套数据</w:t>
            </w:r>
          </w:p>
        </w:tc>
        <w:tc>
          <w:tcPr>
            <w:tcW w:w="2040" w:type="dxa"/>
          </w:tcPr>
          <w:p w14:paraId="03A4A2A6" w14:textId="77777777" w:rsidR="001E091A" w:rsidRDefault="00000000">
            <w:pPr>
              <w:jc w:val="center"/>
            </w:pPr>
            <w:r>
              <w:rPr>
                <w:sz w:val="19"/>
              </w:rPr>
              <w:t>Zenodo (10.5281/zenodo.17960034)</w:t>
            </w:r>
          </w:p>
        </w:tc>
        <w:tc>
          <w:tcPr>
            <w:tcW w:w="2040" w:type="dxa"/>
          </w:tcPr>
          <w:p w14:paraId="5E00792B" w14:textId="77777777" w:rsidR="001E091A" w:rsidRDefault="00000000">
            <w:pPr>
              <w:jc w:val="center"/>
            </w:pPr>
            <w:r>
              <w:rPr>
                <w:sz w:val="19"/>
              </w:rPr>
              <w:t xml:space="preserve">49×85 </w:t>
            </w:r>
            <w:r>
              <w:rPr>
                <w:sz w:val="19"/>
              </w:rPr>
              <w:t>格网</w:t>
            </w:r>
            <w:r>
              <w:rPr>
                <w:sz w:val="19"/>
              </w:rPr>
              <w:t xml:space="preserve"> × 8760 h</w:t>
            </w:r>
          </w:p>
        </w:tc>
        <w:tc>
          <w:tcPr>
            <w:tcW w:w="2040" w:type="dxa"/>
          </w:tcPr>
          <w:p w14:paraId="53354FAB" w14:textId="77777777" w:rsidR="001E091A" w:rsidRDefault="00000000">
            <w:pPr>
              <w:jc w:val="center"/>
              <w:rPr>
                <w:lang w:eastAsia="zh-CN"/>
              </w:rPr>
            </w:pPr>
            <w:r>
              <w:rPr>
                <w:sz w:val="19"/>
                <w:lang w:eastAsia="zh-CN"/>
              </w:rPr>
              <w:t>西欧候鸟方向</w:t>
            </w:r>
            <w:r>
              <w:rPr>
                <w:sz w:val="19"/>
                <w:lang w:eastAsia="zh-CN"/>
              </w:rPr>
              <w:t xml:space="preserve"> + 42,231 </w:t>
            </w:r>
            <w:r>
              <w:rPr>
                <w:sz w:val="19"/>
                <w:lang w:eastAsia="zh-CN"/>
              </w:rPr>
              <w:t>台陆上风机</w:t>
            </w:r>
          </w:p>
        </w:tc>
      </w:tr>
      <w:tr w:rsidR="001E091A" w14:paraId="42A1007A" w14:textId="77777777">
        <w:trPr>
          <w:jc w:val="center"/>
        </w:trPr>
        <w:tc>
          <w:tcPr>
            <w:tcW w:w="2040" w:type="dxa"/>
          </w:tcPr>
          <w:p w14:paraId="531B3F53" w14:textId="77777777" w:rsidR="001E091A" w:rsidRDefault="00000000">
            <w:pPr>
              <w:jc w:val="center"/>
            </w:pPr>
            <w:r>
              <w:rPr>
                <w:sz w:val="19"/>
              </w:rPr>
              <w:t>5</w:t>
            </w:r>
          </w:p>
        </w:tc>
        <w:tc>
          <w:tcPr>
            <w:tcW w:w="2040" w:type="dxa"/>
          </w:tcPr>
          <w:p w14:paraId="57594711" w14:textId="77777777" w:rsidR="001E091A" w:rsidRDefault="00000000">
            <w:pPr>
              <w:jc w:val="center"/>
            </w:pPr>
            <w:r>
              <w:rPr>
                <w:sz w:val="19"/>
              </w:rPr>
              <w:t xml:space="preserve">AVISTEP 5km </w:t>
            </w:r>
            <w:r>
              <w:rPr>
                <w:sz w:val="19"/>
              </w:rPr>
              <w:t>敏感性栅格</w:t>
            </w:r>
          </w:p>
        </w:tc>
        <w:tc>
          <w:tcPr>
            <w:tcW w:w="2040" w:type="dxa"/>
          </w:tcPr>
          <w:p w14:paraId="170830F1" w14:textId="77777777" w:rsidR="001E091A" w:rsidRDefault="00000000">
            <w:pPr>
              <w:jc w:val="center"/>
            </w:pPr>
            <w:r>
              <w:rPr>
                <w:sz w:val="19"/>
              </w:rPr>
              <w:t>BirdLife International</w:t>
            </w:r>
          </w:p>
        </w:tc>
        <w:tc>
          <w:tcPr>
            <w:tcW w:w="2040" w:type="dxa"/>
          </w:tcPr>
          <w:p w14:paraId="304A5841" w14:textId="77777777" w:rsidR="001E091A" w:rsidRDefault="00000000">
            <w:pPr>
              <w:jc w:val="center"/>
            </w:pPr>
            <w:r>
              <w:rPr>
                <w:sz w:val="19"/>
              </w:rPr>
              <w:t xml:space="preserve">9 </w:t>
            </w:r>
            <w:r>
              <w:rPr>
                <w:sz w:val="19"/>
              </w:rPr>
              <w:t>国</w:t>
            </w:r>
          </w:p>
        </w:tc>
        <w:tc>
          <w:tcPr>
            <w:tcW w:w="2040" w:type="dxa"/>
          </w:tcPr>
          <w:p w14:paraId="2F289320" w14:textId="77777777" w:rsidR="001E091A" w:rsidRDefault="00000000">
            <w:pPr>
              <w:jc w:val="center"/>
              <w:rPr>
                <w:lang w:eastAsia="zh-CN"/>
              </w:rPr>
            </w:pPr>
            <w:r>
              <w:rPr>
                <w:sz w:val="19"/>
                <w:lang w:eastAsia="zh-CN"/>
              </w:rPr>
              <w:t>场级生态重合概念验证</w:t>
            </w:r>
          </w:p>
        </w:tc>
      </w:tr>
      <w:tr w:rsidR="001E091A" w14:paraId="6888D727" w14:textId="77777777">
        <w:trPr>
          <w:jc w:val="center"/>
        </w:trPr>
        <w:tc>
          <w:tcPr>
            <w:tcW w:w="2040" w:type="dxa"/>
          </w:tcPr>
          <w:p w14:paraId="359C1798" w14:textId="77777777" w:rsidR="001E091A" w:rsidRDefault="00000000">
            <w:pPr>
              <w:jc w:val="center"/>
            </w:pPr>
            <w:r>
              <w:rPr>
                <w:sz w:val="19"/>
              </w:rPr>
              <w:t>6</w:t>
            </w:r>
          </w:p>
        </w:tc>
        <w:tc>
          <w:tcPr>
            <w:tcW w:w="2040" w:type="dxa"/>
          </w:tcPr>
          <w:p w14:paraId="404202CD" w14:textId="77777777" w:rsidR="001E091A" w:rsidRDefault="00000000">
            <w:pPr>
              <w:jc w:val="center"/>
            </w:pPr>
            <w:r>
              <w:rPr>
                <w:sz w:val="19"/>
              </w:rPr>
              <w:t xml:space="preserve">ERA5 </w:t>
            </w:r>
            <w:r>
              <w:rPr>
                <w:sz w:val="19"/>
              </w:rPr>
              <w:t>风场风向</w:t>
            </w:r>
          </w:p>
        </w:tc>
        <w:tc>
          <w:tcPr>
            <w:tcW w:w="2040" w:type="dxa"/>
          </w:tcPr>
          <w:p w14:paraId="3F72517B" w14:textId="77777777" w:rsidR="001E091A" w:rsidRDefault="00000000">
            <w:pPr>
              <w:jc w:val="center"/>
            </w:pPr>
            <w:r>
              <w:rPr>
                <w:sz w:val="19"/>
              </w:rPr>
              <w:t>工程仓库</w:t>
            </w:r>
          </w:p>
        </w:tc>
        <w:tc>
          <w:tcPr>
            <w:tcW w:w="2040" w:type="dxa"/>
          </w:tcPr>
          <w:p w14:paraId="1FACC1D0" w14:textId="77777777" w:rsidR="001E091A" w:rsidRDefault="00000000">
            <w:pPr>
              <w:jc w:val="center"/>
            </w:pPr>
            <w:r>
              <w:rPr>
                <w:sz w:val="19"/>
              </w:rPr>
              <w:t xml:space="preserve">171 </w:t>
            </w:r>
            <w:r>
              <w:rPr>
                <w:sz w:val="19"/>
              </w:rPr>
              <w:t>场</w:t>
            </w:r>
            <w:r>
              <w:rPr>
                <w:sz w:val="19"/>
              </w:rPr>
              <w:t xml:space="preserve"> / 2014–2024</w:t>
            </w:r>
          </w:p>
        </w:tc>
        <w:tc>
          <w:tcPr>
            <w:tcW w:w="2040" w:type="dxa"/>
          </w:tcPr>
          <w:p w14:paraId="41941224" w14:textId="77777777" w:rsidR="001E091A" w:rsidRDefault="00000000">
            <w:pPr>
              <w:jc w:val="center"/>
              <w:rPr>
                <w:lang w:eastAsia="zh-CN"/>
              </w:rPr>
            </w:pPr>
            <w:r>
              <w:rPr>
                <w:sz w:val="19"/>
                <w:lang w:eastAsia="zh-CN"/>
              </w:rPr>
              <w:t>气象风向（已证不可替代）</w:t>
            </w:r>
          </w:p>
        </w:tc>
      </w:tr>
      <w:tr w:rsidR="001E091A" w14:paraId="03EB348C" w14:textId="77777777">
        <w:trPr>
          <w:jc w:val="center"/>
        </w:trPr>
        <w:tc>
          <w:tcPr>
            <w:tcW w:w="2040" w:type="dxa"/>
          </w:tcPr>
          <w:p w14:paraId="64B2D878" w14:textId="77777777" w:rsidR="001E091A" w:rsidRDefault="00000000">
            <w:pPr>
              <w:jc w:val="center"/>
            </w:pPr>
            <w:r>
              <w:rPr>
                <w:sz w:val="19"/>
              </w:rPr>
              <w:t>7</w:t>
            </w:r>
          </w:p>
        </w:tc>
        <w:tc>
          <w:tcPr>
            <w:tcW w:w="2040" w:type="dxa"/>
          </w:tcPr>
          <w:p w14:paraId="3C27639D" w14:textId="77777777" w:rsidR="001E091A" w:rsidRDefault="00000000">
            <w:pPr>
              <w:jc w:val="center"/>
            </w:pPr>
            <w:r>
              <w:rPr>
                <w:sz w:val="19"/>
              </w:rPr>
              <w:t xml:space="preserve">OSM </w:t>
            </w:r>
            <w:r>
              <w:rPr>
                <w:sz w:val="19"/>
              </w:rPr>
              <w:t>陆上风机坐标</w:t>
            </w:r>
          </w:p>
        </w:tc>
        <w:tc>
          <w:tcPr>
            <w:tcW w:w="2040" w:type="dxa"/>
          </w:tcPr>
          <w:p w14:paraId="4E2546B7" w14:textId="77777777" w:rsidR="001E091A" w:rsidRDefault="00000000">
            <w:pPr>
              <w:jc w:val="center"/>
            </w:pPr>
            <w:r>
              <w:rPr>
                <w:sz w:val="19"/>
              </w:rPr>
              <w:t>OpenStreetMap Overpass API</w:t>
            </w:r>
          </w:p>
        </w:tc>
        <w:tc>
          <w:tcPr>
            <w:tcW w:w="2040" w:type="dxa"/>
          </w:tcPr>
          <w:p w14:paraId="0716BBAB" w14:textId="77777777" w:rsidR="001E091A" w:rsidRDefault="00000000">
            <w:pPr>
              <w:jc w:val="center"/>
            </w:pPr>
            <w:r>
              <w:rPr>
                <w:sz w:val="19"/>
              </w:rPr>
              <w:t xml:space="preserve">100,327 </w:t>
            </w:r>
            <w:r>
              <w:rPr>
                <w:sz w:val="19"/>
              </w:rPr>
              <w:t>台</w:t>
            </w:r>
            <w:r>
              <w:rPr>
                <w:sz w:val="19"/>
              </w:rPr>
              <w:t xml:space="preserve"> / </w:t>
            </w:r>
            <w:r>
              <w:rPr>
                <w:sz w:val="19"/>
              </w:rPr>
              <w:t>西欧</w:t>
            </w:r>
            <w:r>
              <w:rPr>
                <w:sz w:val="19"/>
              </w:rPr>
              <w:t xml:space="preserve"> 9 </w:t>
            </w:r>
            <w:r>
              <w:rPr>
                <w:sz w:val="19"/>
              </w:rPr>
              <w:t>国</w:t>
            </w:r>
          </w:p>
        </w:tc>
        <w:tc>
          <w:tcPr>
            <w:tcW w:w="2040" w:type="dxa"/>
          </w:tcPr>
          <w:p w14:paraId="0E2A32CA" w14:textId="77777777" w:rsidR="001E091A" w:rsidRDefault="00000000">
            <w:pPr>
              <w:jc w:val="center"/>
              <w:rPr>
                <w:lang w:eastAsia="zh-CN"/>
              </w:rPr>
            </w:pPr>
            <w:r>
              <w:rPr>
                <w:sz w:val="19"/>
                <w:lang w:eastAsia="zh-CN"/>
              </w:rPr>
              <w:t>陆上逐台坐标</w:t>
            </w:r>
            <w:r>
              <w:rPr>
                <w:sz w:val="19"/>
                <w:lang w:eastAsia="zh-CN"/>
              </w:rPr>
              <w:t xml:space="preserve"> + </w:t>
            </w:r>
            <w:r>
              <w:rPr>
                <w:sz w:val="19"/>
                <w:lang w:eastAsia="zh-CN"/>
              </w:rPr>
              <w:t>机型参数</w:t>
            </w:r>
          </w:p>
        </w:tc>
      </w:tr>
      <w:tr w:rsidR="001E091A" w14:paraId="6F1C0E46" w14:textId="77777777">
        <w:trPr>
          <w:jc w:val="center"/>
        </w:trPr>
        <w:tc>
          <w:tcPr>
            <w:tcW w:w="2040" w:type="dxa"/>
          </w:tcPr>
          <w:p w14:paraId="714B8512" w14:textId="77777777" w:rsidR="001E091A" w:rsidRDefault="00000000">
            <w:pPr>
              <w:jc w:val="center"/>
            </w:pPr>
            <w:r>
              <w:rPr>
                <w:sz w:val="19"/>
              </w:rPr>
              <w:t>8</w:t>
            </w:r>
          </w:p>
        </w:tc>
        <w:tc>
          <w:tcPr>
            <w:tcW w:w="2040" w:type="dxa"/>
          </w:tcPr>
          <w:p w14:paraId="793CF5CD" w14:textId="77777777" w:rsidR="001E091A" w:rsidRDefault="00000000">
            <w:pPr>
              <w:jc w:val="center"/>
            </w:pPr>
            <w:r>
              <w:rPr>
                <w:sz w:val="19"/>
              </w:rPr>
              <w:t xml:space="preserve">GWA </w:t>
            </w:r>
            <w:r>
              <w:rPr>
                <w:sz w:val="19"/>
              </w:rPr>
              <w:t>风资源数据</w:t>
            </w:r>
          </w:p>
        </w:tc>
        <w:tc>
          <w:tcPr>
            <w:tcW w:w="2040" w:type="dxa"/>
          </w:tcPr>
          <w:p w14:paraId="32AEB9D3" w14:textId="77777777" w:rsidR="001E091A" w:rsidRDefault="00000000">
            <w:pPr>
              <w:jc w:val="center"/>
            </w:pPr>
            <w:r>
              <w:rPr>
                <w:sz w:val="19"/>
              </w:rPr>
              <w:t>Global Wind Atlas API</w:t>
            </w:r>
          </w:p>
        </w:tc>
        <w:tc>
          <w:tcPr>
            <w:tcW w:w="2040" w:type="dxa"/>
          </w:tcPr>
          <w:p w14:paraId="741BB355" w14:textId="77777777" w:rsidR="001E091A" w:rsidRDefault="00000000">
            <w:pPr>
              <w:jc w:val="center"/>
            </w:pPr>
            <w:r>
              <w:rPr>
                <w:sz w:val="19"/>
              </w:rPr>
              <w:t xml:space="preserve">4,965 </w:t>
            </w:r>
            <w:r>
              <w:rPr>
                <w:sz w:val="19"/>
              </w:rPr>
              <w:t>个唯一坐标</w:t>
            </w:r>
          </w:p>
        </w:tc>
        <w:tc>
          <w:tcPr>
            <w:tcW w:w="2040" w:type="dxa"/>
          </w:tcPr>
          <w:p w14:paraId="65BBC25B" w14:textId="77777777" w:rsidR="001E091A" w:rsidRDefault="00000000">
            <w:pPr>
              <w:jc w:val="center"/>
            </w:pPr>
            <w:r>
              <w:rPr>
                <w:sz w:val="19"/>
              </w:rPr>
              <w:t>陆上逐场</w:t>
            </w:r>
            <w:r>
              <w:rPr>
                <w:sz w:val="19"/>
              </w:rPr>
              <w:t xml:space="preserve"> Weibull </w:t>
            </w:r>
            <w:r>
              <w:rPr>
                <w:sz w:val="19"/>
              </w:rPr>
              <w:t>风玫瑰</w:t>
            </w:r>
          </w:p>
        </w:tc>
      </w:tr>
    </w:tbl>
    <w:p w14:paraId="225C7EE1" w14:textId="77777777" w:rsidR="001E091A" w:rsidRDefault="001E091A">
      <w:pPr>
        <w:spacing w:after="40"/>
      </w:pPr>
    </w:p>
    <w:p w14:paraId="517C437F" w14:textId="77777777" w:rsidR="001E091A" w:rsidRDefault="00000000">
      <w:pPr>
        <w:spacing w:before="200" w:after="120"/>
      </w:pPr>
      <w:r>
        <w:rPr>
          <w:rFonts w:eastAsia="黑体"/>
          <w:b/>
          <w:sz w:val="25"/>
        </w:rPr>
        <w:t>几何暴露模型</w:t>
      </w:r>
    </w:p>
    <w:p w14:paraId="27363D19" w14:textId="77777777" w:rsidR="001E091A" w:rsidRDefault="00000000">
      <w:pPr>
        <w:spacing w:after="120" w:line="312" w:lineRule="auto"/>
        <w:jc w:val="both"/>
        <w:rPr>
          <w:lang w:eastAsia="zh-CN"/>
        </w:rPr>
      </w:pPr>
      <w:r>
        <w:rPr>
          <w:lang w:eastAsia="zh-CN"/>
        </w:rPr>
        <w:t>几何暴露模型将阵列朝向</w:t>
      </w:r>
      <w:r>
        <w:rPr>
          <w:lang w:eastAsia="zh-CN"/>
        </w:rPr>
        <w:t xml:space="preserve"> </w:t>
      </w:r>
      <w:r>
        <w:t>θ</w:t>
      </w:r>
      <w:r>
        <w:rPr>
          <w:lang w:eastAsia="zh-CN"/>
        </w:rPr>
        <w:t>（</w:t>
      </w:r>
      <w:r>
        <w:rPr>
          <w:lang w:eastAsia="zh-CN"/>
        </w:rPr>
        <w:t>0–180°</w:t>
      </w:r>
      <w:r>
        <w:rPr>
          <w:lang w:eastAsia="zh-CN"/>
        </w:rPr>
        <w:t>）与春秋两季候鸟飞行方向</w:t>
      </w:r>
      <w:r>
        <w:rPr>
          <w:lang w:eastAsia="zh-CN"/>
        </w:rPr>
        <w:t xml:space="preserve"> </w:t>
      </w:r>
      <w:r>
        <w:t>φ</w:t>
      </w:r>
      <w:r>
        <w:rPr>
          <w:lang w:eastAsia="zh-CN"/>
        </w:rPr>
        <w:t>春、</w:t>
      </w:r>
      <w:r>
        <w:t>φ</w:t>
      </w:r>
      <w:r>
        <w:rPr>
          <w:lang w:eastAsia="zh-CN"/>
        </w:rPr>
        <w:t>秋</w:t>
      </w:r>
      <w:r>
        <w:rPr>
          <w:lang w:eastAsia="zh-CN"/>
        </w:rPr>
        <w:t xml:space="preserve"> </w:t>
      </w:r>
      <w:r>
        <w:rPr>
          <w:lang w:eastAsia="zh-CN"/>
        </w:rPr>
        <w:t>关联：</w:t>
      </w:r>
      <w:r>
        <w:rPr>
          <w:lang w:eastAsia="zh-CN"/>
        </w:rPr>
        <w:t>E(</w:t>
      </w:r>
      <w:r>
        <w:t>θ</w:t>
      </w:r>
      <w:r>
        <w:rPr>
          <w:lang w:eastAsia="zh-CN"/>
        </w:rPr>
        <w:t>) = 0.5 × [sin²(</w:t>
      </w:r>
      <w:r>
        <w:t>θ</w:t>
      </w:r>
      <w:r>
        <w:rPr>
          <w:lang w:eastAsia="zh-CN"/>
        </w:rPr>
        <w:t xml:space="preserve"> − </w:t>
      </w:r>
      <w:r>
        <w:t>φ</w:t>
      </w:r>
      <w:r>
        <w:rPr>
          <w:lang w:eastAsia="zh-CN"/>
        </w:rPr>
        <w:t>春</w:t>
      </w:r>
      <w:r>
        <w:rPr>
          <w:lang w:eastAsia="zh-CN"/>
        </w:rPr>
        <w:t>) + sin²(</w:t>
      </w:r>
      <w:r>
        <w:t>θ</w:t>
      </w:r>
      <w:r>
        <w:rPr>
          <w:lang w:eastAsia="zh-CN"/>
        </w:rPr>
        <w:t xml:space="preserve"> − </w:t>
      </w:r>
      <w:r>
        <w:t>φ</w:t>
      </w:r>
      <w:r>
        <w:rPr>
          <w:lang w:eastAsia="zh-CN"/>
        </w:rPr>
        <w:t>秋</w:t>
      </w:r>
      <w:r>
        <w:rPr>
          <w:lang w:eastAsia="zh-CN"/>
        </w:rPr>
        <w:t>)]</w:t>
      </w:r>
      <w:r>
        <w:rPr>
          <w:lang w:eastAsia="zh-CN"/>
        </w:rPr>
        <w:t>。当阵列与迁徙方向平行时</w:t>
      </w:r>
      <w:r>
        <w:rPr>
          <w:lang w:eastAsia="zh-CN"/>
        </w:rPr>
        <w:t xml:space="preserve"> sin²(0°)=0</w:t>
      </w:r>
      <w:r>
        <w:rPr>
          <w:lang w:eastAsia="zh-CN"/>
        </w:rPr>
        <w:t>，候鸟在行间空道穿过，暴露最低；垂直时</w:t>
      </w:r>
      <w:r>
        <w:rPr>
          <w:lang w:eastAsia="zh-CN"/>
        </w:rPr>
        <w:t xml:space="preserve"> sin²(90°)=1</w:t>
      </w:r>
      <w:r>
        <w:rPr>
          <w:lang w:eastAsia="zh-CN"/>
        </w:rPr>
        <w:t>，候鸟每穿过一道排即穿越一次叶片旋转面，暴露最高。边界值由几何决定，不依赖候鸟行为假设。该模型输出的是几何暴露（筛查性假设），未经飞行高度、回避率与死亡校准，不构成实测碰撞死亡下降；海上</w:t>
      </w:r>
      <w:r>
        <w:rPr>
          <w:lang w:eastAsia="zh-CN"/>
        </w:rPr>
        <w:t xml:space="preserve"> VPTS/Bauer </w:t>
      </w:r>
      <w:r>
        <w:rPr>
          <w:lang w:eastAsia="zh-CN"/>
        </w:rPr>
        <w:t>模型额外纳入通量与飞行高度，更接近碰撞暴露，但同样未经死亡校准。因此本文「暴露降」均指几何暴露下降率，陆海两套暴露模型数值不可直接横向对比。</w:t>
      </w:r>
    </w:p>
    <w:p w14:paraId="66D2B961" w14:textId="77777777" w:rsidR="001E091A" w:rsidRDefault="00000000">
      <w:pPr>
        <w:spacing w:before="200" w:after="120"/>
      </w:pPr>
      <w:r>
        <w:rPr>
          <w:rFonts w:eastAsia="黑体"/>
          <w:b/>
          <w:sz w:val="25"/>
        </w:rPr>
        <w:t>海上</w:t>
      </w:r>
      <w:r>
        <w:rPr>
          <w:rFonts w:eastAsia="黑体"/>
          <w:b/>
          <w:sz w:val="25"/>
        </w:rPr>
        <w:t xml:space="preserve"> AEP</w:t>
      </w:r>
      <w:r>
        <w:rPr>
          <w:rFonts w:eastAsia="黑体"/>
          <w:b/>
          <w:sz w:val="25"/>
        </w:rPr>
        <w:t>（</w:t>
      </w:r>
      <w:r>
        <w:rPr>
          <w:rFonts w:eastAsia="黑体"/>
          <w:b/>
          <w:sz w:val="25"/>
        </w:rPr>
        <w:t>FLORIS</w:t>
      </w:r>
      <w:r>
        <w:rPr>
          <w:rFonts w:eastAsia="黑体"/>
          <w:b/>
          <w:sz w:val="25"/>
        </w:rPr>
        <w:t>）</w:t>
      </w:r>
    </w:p>
    <w:p w14:paraId="3D1E9B26" w14:textId="77777777" w:rsidR="001E091A" w:rsidRDefault="00000000">
      <w:pPr>
        <w:spacing w:after="120" w:line="312" w:lineRule="auto"/>
        <w:jc w:val="both"/>
      </w:pPr>
      <w:r>
        <w:t xml:space="preserve">171 </w:t>
      </w:r>
      <w:r>
        <w:t>个海上风场各有</w:t>
      </w:r>
      <w:r>
        <w:t xml:space="preserve"> 18 </w:t>
      </w:r>
      <w:r>
        <w:t>个朝向角度（</w:t>
      </w:r>
      <w:r>
        <w:t>0–170°</w:t>
      </w:r>
      <w:r>
        <w:t>，</w:t>
      </w:r>
      <w:r>
        <w:t xml:space="preserve">10° </w:t>
      </w:r>
      <w:r>
        <w:t>步长）的</w:t>
      </w:r>
      <w:r>
        <w:t xml:space="preserve"> AEP </w:t>
      </w:r>
      <w:r>
        <w:t>曲线，来自上一阶段</w:t>
      </w:r>
      <w:r>
        <w:t xml:space="preserve"> FLORIS </w:t>
      </w:r>
      <w:r>
        <w:t>尾流仿真</w:t>
      </w:r>
      <w:r>
        <w:rPr>
          <w:vertAlign w:val="superscript"/>
        </w:rPr>
        <w:t>[18]</w:t>
      </w:r>
      <w:r>
        <w:t>，是工程级精确数据。</w:t>
      </w:r>
    </w:p>
    <w:p w14:paraId="5A32E3A2" w14:textId="77777777" w:rsidR="001E091A" w:rsidRDefault="00000000">
      <w:pPr>
        <w:spacing w:before="200" w:after="120"/>
      </w:pPr>
      <w:r>
        <w:rPr>
          <w:rFonts w:eastAsia="黑体"/>
          <w:b/>
          <w:sz w:val="25"/>
        </w:rPr>
        <w:t>陆上</w:t>
      </w:r>
      <w:r>
        <w:rPr>
          <w:rFonts w:eastAsia="黑体"/>
          <w:b/>
          <w:sz w:val="25"/>
        </w:rPr>
        <w:t xml:space="preserve"> AEP</w:t>
      </w:r>
      <w:r>
        <w:rPr>
          <w:rFonts w:eastAsia="黑体"/>
          <w:b/>
          <w:sz w:val="25"/>
        </w:rPr>
        <w:t>（</w:t>
      </w:r>
      <w:r>
        <w:rPr>
          <w:rFonts w:eastAsia="黑体"/>
          <w:b/>
          <w:sz w:val="25"/>
        </w:rPr>
        <w:t>Jensen</w:t>
      </w:r>
      <w:r>
        <w:rPr>
          <w:rFonts w:eastAsia="黑体"/>
          <w:b/>
          <w:sz w:val="25"/>
        </w:rPr>
        <w:t>）</w:t>
      </w:r>
    </w:p>
    <w:p w14:paraId="6D53AE17" w14:textId="77777777" w:rsidR="001E091A" w:rsidRDefault="00000000">
      <w:pPr>
        <w:spacing w:after="120" w:line="312" w:lineRule="auto"/>
        <w:jc w:val="both"/>
        <w:rPr>
          <w:lang w:eastAsia="zh-CN"/>
        </w:rPr>
      </w:pPr>
      <w:r>
        <w:t>陆上无现成</w:t>
      </w:r>
      <w:r>
        <w:t xml:space="preserve"> FLORIS </w:t>
      </w:r>
      <w:r>
        <w:t>数据，按以下工序计算：</w:t>
      </w:r>
      <w:r>
        <w:t>OSM Overpass API</w:t>
      </w:r>
      <w:r>
        <w:rPr>
          <w:vertAlign w:val="superscript"/>
        </w:rPr>
        <w:t>[19]</w:t>
      </w:r>
      <w:r>
        <w:t xml:space="preserve"> </w:t>
      </w:r>
      <w:r>
        <w:t>获取</w:t>
      </w:r>
      <w:r>
        <w:t xml:space="preserve"> 100,327 </w:t>
      </w:r>
      <w:r>
        <w:t>台风机坐标</w:t>
      </w:r>
      <w:r>
        <w:t xml:space="preserve"> → DBSCAN </w:t>
      </w:r>
      <w:r>
        <w:t>聚类（</w:t>
      </w:r>
      <w:r>
        <w:t>eps=3 km</w:t>
      </w:r>
      <w:r>
        <w:t>，</w:t>
      </w:r>
      <w:r>
        <w:t>min_samples=3</w:t>
      </w:r>
      <w:r>
        <w:t>）得到</w:t>
      </w:r>
      <w:r>
        <w:t xml:space="preserve"> 5,954 </w:t>
      </w:r>
      <w:r>
        <w:t>个风场</w:t>
      </w:r>
      <w:r>
        <w:t xml:space="preserve"> → PCA </w:t>
      </w:r>
      <w:r>
        <w:t>提取排布主轴角度（平均方差解释率</w:t>
      </w:r>
      <w:r>
        <w:t xml:space="preserve"> 87.7%</w:t>
      </w:r>
      <w:r>
        <w:t>）；机型参数由</w:t>
      </w:r>
      <w:r>
        <w:t xml:space="preserve"> OSM </w:t>
      </w:r>
      <w:r>
        <w:t>标签提供（覆盖</w:t>
      </w:r>
      <w:r>
        <w:t xml:space="preserve"> 58% </w:t>
      </w:r>
      <w:r>
        <w:t>涡轮），缺失值由</w:t>
      </w:r>
      <w:r>
        <w:t xml:space="preserve"> Bauer </w:t>
      </w:r>
      <w:r>
        <w:t>数据库</w:t>
      </w:r>
      <w:r>
        <w:rPr>
          <w:vertAlign w:val="superscript"/>
        </w:rPr>
        <w:t>[12]</w:t>
      </w:r>
      <w:r>
        <w:t>空间最近邻填补；剔除轮毂高度或叶轮直径小于</w:t>
      </w:r>
      <w:r>
        <w:t xml:space="preserve"> 20 m </w:t>
      </w:r>
      <w:r>
        <w:t>的微型</w:t>
      </w:r>
      <w:r>
        <w:t>/</w:t>
      </w:r>
      <w:r>
        <w:t>垂直轴风机后剩</w:t>
      </w:r>
      <w:r>
        <w:t xml:space="preserve"> 5,869 </w:t>
      </w:r>
      <w:r>
        <w:t>场。风资源由</w:t>
      </w:r>
      <w:r>
        <w:t xml:space="preserve"> Global Wind Atlas</w:t>
      </w:r>
      <w:r>
        <w:rPr>
          <w:vertAlign w:val="superscript"/>
        </w:rPr>
        <w:t>[20]</w:t>
      </w:r>
      <w:r>
        <w:t xml:space="preserve"> </w:t>
      </w:r>
      <w:r>
        <w:t>提供</w:t>
      </w:r>
      <w:r>
        <w:t xml:space="preserve"> Weibull </w:t>
      </w:r>
      <w:r>
        <w:t>参数（按实际轮毂高度对数风廓线插值）。</w:t>
      </w:r>
      <w:r>
        <w:t xml:space="preserve">AEP </w:t>
      </w:r>
      <w:r>
        <w:t>用</w:t>
      </w:r>
      <w:r>
        <w:t xml:space="preserve"> Jensen </w:t>
      </w:r>
      <w:r>
        <w:t>解析尾流模型</w:t>
      </w:r>
      <w:r>
        <w:rPr>
          <w:vertAlign w:val="superscript"/>
        </w:rPr>
        <w:t>[21]</w:t>
      </w:r>
      <w:r>
        <w:t>（陆上衰减常数</w:t>
      </w:r>
      <w:r>
        <w:t xml:space="preserve"> α=0.075</w:t>
      </w:r>
      <w:r>
        <w:t>，多尾流</w:t>
      </w:r>
      <w:r>
        <w:t xml:space="preserve"> RSS </w:t>
      </w:r>
      <w:r>
        <w:t>叠加）计算：</w:t>
      </w:r>
      <w:r>
        <w:t xml:space="preserve">59 </w:t>
      </w:r>
      <w:r>
        <w:t>个风速</w:t>
      </w:r>
      <w:r>
        <w:t xml:space="preserve"> bin </w:t>
      </w:r>
      <w:r>
        <w:t>逐点积分</w:t>
      </w:r>
      <w:r>
        <w:t xml:space="preserve"> Weibull </w:t>
      </w:r>
      <w:r>
        <w:t>概率密度得到无尾流能量，尾流效率在</w:t>
      </w:r>
      <w:r>
        <w:t xml:space="preserve"> 4 </w:t>
      </w:r>
      <w:r>
        <w:t>个代表风速档（</w:t>
      </w:r>
      <w:r>
        <w:t>4/8/12/16 m/s</w:t>
      </w:r>
      <w:r>
        <w:t>）按</w:t>
      </w:r>
      <w:r>
        <w:t xml:space="preserve"> Weibull </w:t>
      </w:r>
      <w:r>
        <w:t>概率加权，与</w:t>
      </w:r>
      <w:r>
        <w:t xml:space="preserve"> 36 </w:t>
      </w:r>
      <w:r>
        <w:t>个来流风向（</w:t>
      </w:r>
      <w:r>
        <w:t xml:space="preserve">10° </w:t>
      </w:r>
      <w:r>
        <w:t>分辨率）卷积，</w:t>
      </w:r>
      <w:r>
        <w:t xml:space="preserve">18 </w:t>
      </w:r>
      <w:r>
        <w:t>个朝</w:t>
      </w:r>
      <w:r>
        <w:lastRenderedPageBreak/>
        <w:t>向角度扫描。</w:t>
      </w:r>
      <w:r>
        <w:rPr>
          <w:lang w:eastAsia="zh-CN"/>
        </w:rPr>
        <w:t xml:space="preserve">5,869 </w:t>
      </w:r>
      <w:r>
        <w:rPr>
          <w:lang w:eastAsia="zh-CN"/>
        </w:rPr>
        <w:t>场（</w:t>
      </w:r>
      <w:r>
        <w:rPr>
          <w:lang w:eastAsia="zh-CN"/>
        </w:rPr>
        <w:t xml:space="preserve">93,964 </w:t>
      </w:r>
      <w:r>
        <w:rPr>
          <w:lang w:eastAsia="zh-CN"/>
        </w:rPr>
        <w:t>台风机）最优朝向总发电约</w:t>
      </w:r>
      <w:r>
        <w:rPr>
          <w:lang w:eastAsia="zh-CN"/>
        </w:rPr>
        <w:t xml:space="preserve"> 547 TWh</w:t>
      </w:r>
      <w:r>
        <w:rPr>
          <w:lang w:eastAsia="zh-CN"/>
        </w:rPr>
        <w:t>（容量因子</w:t>
      </w:r>
      <w:r>
        <w:rPr>
          <w:lang w:eastAsia="zh-CN"/>
        </w:rPr>
        <w:t xml:space="preserve"> 28.1%</w:t>
      </w:r>
      <w:r>
        <w:rPr>
          <w:lang w:eastAsia="zh-CN"/>
        </w:rPr>
        <w:t>），其中进入交换率分析的</w:t>
      </w:r>
      <w:r>
        <w:rPr>
          <w:lang w:eastAsia="zh-CN"/>
        </w:rPr>
        <w:t xml:space="preserve"> 4,191 </w:t>
      </w:r>
      <w:r>
        <w:rPr>
          <w:lang w:eastAsia="zh-CN"/>
        </w:rPr>
        <w:t>场年发电约</w:t>
      </w:r>
      <w:r>
        <w:rPr>
          <w:lang w:eastAsia="zh-CN"/>
        </w:rPr>
        <w:t xml:space="preserve"> 373 TWh</w:t>
      </w:r>
      <w:r>
        <w:rPr>
          <w:lang w:eastAsia="zh-CN"/>
        </w:rPr>
        <w:t>。</w:t>
      </w:r>
    </w:p>
    <w:p w14:paraId="3E4AAC4E" w14:textId="77777777" w:rsidR="001E091A" w:rsidRDefault="00000000">
      <w:pPr>
        <w:spacing w:before="200" w:after="120"/>
      </w:pPr>
      <w:r>
        <w:rPr>
          <w:rFonts w:eastAsia="黑体"/>
          <w:b/>
          <w:sz w:val="25"/>
        </w:rPr>
        <w:t>能源</w:t>
      </w:r>
      <w:r>
        <w:rPr>
          <w:rFonts w:eastAsia="黑体"/>
          <w:b/>
          <w:sz w:val="25"/>
        </w:rPr>
        <w:t>—</w:t>
      </w:r>
      <w:r>
        <w:rPr>
          <w:rFonts w:eastAsia="黑体"/>
          <w:b/>
          <w:sz w:val="25"/>
        </w:rPr>
        <w:t>生态交换率定义</w:t>
      </w:r>
    </w:p>
    <w:p w14:paraId="51C1013B" w14:textId="77777777" w:rsidR="001E091A" w:rsidRDefault="00000000">
      <w:pPr>
        <w:spacing w:after="120" w:line="312" w:lineRule="auto"/>
        <w:jc w:val="both"/>
        <w:rPr>
          <w:lang w:eastAsia="zh-CN"/>
        </w:rPr>
      </w:pPr>
      <w:r>
        <w:t>θ_econ = argmax AEP(θ)</w:t>
      </w:r>
      <w:r>
        <w:t>（经济最优朝向）；</w:t>
      </w:r>
      <w:r>
        <w:t>θ_eco = argmin E(θ)</w:t>
      </w:r>
      <w:r>
        <w:t>，受</w:t>
      </w:r>
      <w:r>
        <w:t xml:space="preserve"> AEP(θ) ≥ (1 − budget) × AEP(θ_econ) </w:t>
      </w:r>
      <w:r>
        <w:t>约束（生态最优朝向）。</w:t>
      </w:r>
      <w:r>
        <w:t xml:space="preserve">AEP </w:t>
      </w:r>
      <w:r>
        <w:t>代价</w:t>
      </w:r>
      <w:r>
        <w:t xml:space="preserve"> = </w:t>
      </w:r>
      <w:r>
        <w:t>实际损失</w:t>
      </w:r>
      <w:r>
        <w:t xml:space="preserve"> / AEP_max</w:t>
      </w:r>
      <w:r>
        <w:t>；暴露降</w:t>
      </w:r>
      <w:r>
        <w:t xml:space="preserve"> RR = [E(θ_econ) − E(θ_eco)] / E(θ_econ) × 100%</w:t>
      </w:r>
      <w:r>
        <w:t>；生态调整角</w:t>
      </w:r>
      <w:r>
        <w:t xml:space="preserve"> = </w:t>
      </w:r>
      <w:r>
        <w:t>从</w:t>
      </w:r>
      <w:r>
        <w:t xml:space="preserve"> θ_econ </w:t>
      </w:r>
      <w:r>
        <w:t>转到</w:t>
      </w:r>
      <w:r>
        <w:t xml:space="preserve"> θ_eco </w:t>
      </w:r>
      <w:r>
        <w:t>的最小转角。</w:t>
      </w:r>
      <w:r>
        <w:rPr>
          <w:lang w:eastAsia="zh-CN"/>
        </w:rPr>
        <w:t>四级</w:t>
      </w:r>
      <w:r>
        <w:rPr>
          <w:lang w:eastAsia="zh-CN"/>
        </w:rPr>
        <w:t xml:space="preserve"> AEP </w:t>
      </w:r>
      <w:r>
        <w:rPr>
          <w:lang w:eastAsia="zh-CN"/>
        </w:rPr>
        <w:t>预算：</w:t>
      </w:r>
      <w:r>
        <w:rPr>
          <w:lang w:eastAsia="zh-CN"/>
        </w:rPr>
        <w:t>0.5%</w:t>
      </w:r>
      <w:r>
        <w:rPr>
          <w:lang w:eastAsia="zh-CN"/>
        </w:rPr>
        <w:t>、</w:t>
      </w:r>
      <w:r>
        <w:rPr>
          <w:lang w:eastAsia="zh-CN"/>
        </w:rPr>
        <w:t>1%</w:t>
      </w:r>
      <w:r>
        <w:rPr>
          <w:lang w:eastAsia="zh-CN"/>
        </w:rPr>
        <w:t>、</w:t>
      </w:r>
      <w:r>
        <w:rPr>
          <w:lang w:eastAsia="zh-CN"/>
        </w:rPr>
        <w:t>2%</w:t>
      </w:r>
      <w:r>
        <w:rPr>
          <w:lang w:eastAsia="zh-CN"/>
        </w:rPr>
        <w:t>、</w:t>
      </w:r>
      <w:r>
        <w:rPr>
          <w:lang w:eastAsia="zh-CN"/>
        </w:rPr>
        <w:t>5%</w:t>
      </w:r>
      <w:r>
        <w:rPr>
          <w:lang w:eastAsia="zh-CN"/>
        </w:rPr>
        <w:t>，对应低成本、平衡、保护优先与最大情景。</w:t>
      </w:r>
    </w:p>
    <w:p w14:paraId="7459068D" w14:textId="77777777" w:rsidR="001E091A" w:rsidRDefault="00000000">
      <w:pPr>
        <w:spacing w:before="280" w:after="120"/>
        <w:rPr>
          <w:lang w:eastAsia="zh-CN"/>
        </w:rPr>
      </w:pPr>
      <w:r>
        <w:rPr>
          <w:rFonts w:eastAsia="黑体"/>
          <w:b/>
          <w:sz w:val="28"/>
          <w:lang w:eastAsia="zh-CN"/>
        </w:rPr>
        <w:t>结论</w:t>
      </w:r>
    </w:p>
    <w:p w14:paraId="165D526D" w14:textId="77777777" w:rsidR="001E091A" w:rsidRDefault="00000000">
      <w:pPr>
        <w:spacing w:after="120" w:line="312" w:lineRule="auto"/>
        <w:jc w:val="both"/>
        <w:rPr>
          <w:lang w:eastAsia="zh-CN"/>
        </w:rPr>
      </w:pPr>
      <w:r>
        <w:rPr>
          <w:lang w:eastAsia="zh-CN"/>
        </w:rPr>
        <w:t>在西欧</w:t>
      </w:r>
      <w:r>
        <w:rPr>
          <w:lang w:eastAsia="zh-CN"/>
        </w:rPr>
        <w:t xml:space="preserve"> 4,191 </w:t>
      </w:r>
      <w:r>
        <w:rPr>
          <w:lang w:eastAsia="zh-CN"/>
        </w:rPr>
        <w:t>个陆上风场与</w:t>
      </w:r>
      <w:r>
        <w:rPr>
          <w:lang w:eastAsia="zh-CN"/>
        </w:rPr>
        <w:t xml:space="preserve"> 55 </w:t>
      </w:r>
      <w:r>
        <w:rPr>
          <w:lang w:eastAsia="zh-CN"/>
        </w:rPr>
        <w:t>个有实测候鸟方向的海上风场上，阵列朝向是一个被低估的生态设计杠杆：仅约</w:t>
      </w:r>
      <w:r>
        <w:rPr>
          <w:lang w:eastAsia="zh-CN"/>
        </w:rPr>
        <w:t xml:space="preserve"> 1% </w:t>
      </w:r>
      <w:r>
        <w:rPr>
          <w:lang w:eastAsia="zh-CN"/>
        </w:rPr>
        <w:t>的发电让步即可使陆上风场的几何碰撞暴露中位下降约</w:t>
      </w:r>
      <w:r>
        <w:rPr>
          <w:lang w:eastAsia="zh-CN"/>
        </w:rPr>
        <w:t xml:space="preserve"> 97%</w:t>
      </w:r>
      <w:r>
        <w:rPr>
          <w:lang w:eastAsia="zh-CN"/>
        </w:rPr>
        <w:t>。这一结论仍是几何筛查</w:t>
      </w:r>
      <w:r>
        <w:rPr>
          <w:lang w:eastAsia="zh-CN"/>
        </w:rPr>
        <w:t>——</w:t>
      </w:r>
      <w:r>
        <w:rPr>
          <w:lang w:eastAsia="zh-CN"/>
        </w:rPr>
        <w:t>上述「暴露降」是相对几何暴露的下降，未经物种、飞行高度与死亡校准，尚不等同于实测碰撞死亡率的下降。把几何暴露升级为经物种级通量与死亡校准的碰撞死亡估计是自然的下一步，它细化的是数值的精度，而不推翻「朝向是低成本、有效的生态设计杠杆」这一核心判断。</w:t>
      </w:r>
    </w:p>
    <w:p w14:paraId="152FD52D" w14:textId="77777777" w:rsidR="001E091A" w:rsidRDefault="00000000">
      <w:pPr>
        <w:spacing w:before="280" w:after="120"/>
      </w:pPr>
      <w:r>
        <w:rPr>
          <w:rFonts w:eastAsia="黑体"/>
          <w:b/>
          <w:sz w:val="28"/>
        </w:rPr>
        <w:t>数据可得性</w:t>
      </w:r>
    </w:p>
    <w:p w14:paraId="6711CDF3" w14:textId="78A34ECB" w:rsidR="001E091A" w:rsidRDefault="00000000">
      <w:pPr>
        <w:spacing w:after="120" w:line="312" w:lineRule="auto"/>
        <w:jc w:val="both"/>
        <w:rPr>
          <w:rFonts w:hint="eastAsia"/>
          <w:lang w:eastAsia="zh-CN"/>
        </w:rPr>
      </w:pPr>
      <w:r>
        <w:t>本研究的场级方向数据、</w:t>
      </w:r>
      <w:r>
        <w:t xml:space="preserve">AEP </w:t>
      </w:r>
      <w:r>
        <w:t>朝向曲线与交换率结果存放于项目仓库</w:t>
      </w:r>
      <w:r>
        <w:t xml:space="preserve"> our_work/data/processed/ </w:t>
      </w:r>
      <w:r>
        <w:t>目录；</w:t>
      </w:r>
      <w:r>
        <w:t xml:space="preserve">Bauer 2026 </w:t>
      </w:r>
      <w:r>
        <w:t>候鸟方向数据见</w:t>
      </w:r>
      <w:r>
        <w:t xml:space="preserve"> Zenodo</w:t>
      </w:r>
      <w:r>
        <w:t>（</w:t>
      </w:r>
      <w:r>
        <w:t>10.5281/zenodo.17960034</w:t>
      </w:r>
      <w:r>
        <w:t>）；</w:t>
      </w:r>
      <w:r>
        <w:t xml:space="preserve">VPTS </w:t>
      </w:r>
      <w:r>
        <w:t>数据来自比利时气象局</w:t>
      </w:r>
      <w:r>
        <w:t xml:space="preserve"> Open Data FTP</w:t>
      </w:r>
      <w:r>
        <w:t>；</w:t>
      </w:r>
      <w:r>
        <w:t>GEM</w:t>
      </w:r>
      <w:r>
        <w:t>、</w:t>
      </w:r>
      <w:r>
        <w:t>GWA</w:t>
      </w:r>
      <w:r>
        <w:t>、</w:t>
      </w:r>
      <w:r>
        <w:t>OSM</w:t>
      </w:r>
      <w:r>
        <w:t>、</w:t>
      </w:r>
      <w:r>
        <w:t xml:space="preserve">CAFF </w:t>
      </w:r>
      <w:r>
        <w:t>等为公开数据源。</w:t>
      </w:r>
    </w:p>
    <w:p w14:paraId="17C3D48B" w14:textId="77777777" w:rsidR="001E091A" w:rsidRDefault="00000000">
      <w:pPr>
        <w:spacing w:before="280" w:after="120"/>
      </w:pPr>
      <w:r>
        <w:rPr>
          <w:rFonts w:eastAsia="黑体"/>
          <w:b/>
          <w:sz w:val="28"/>
        </w:rPr>
        <w:t>参考文献</w:t>
      </w:r>
    </w:p>
    <w:p w14:paraId="4EBDA2F9" w14:textId="77777777" w:rsidR="001E091A" w:rsidRDefault="00000000">
      <w:pPr>
        <w:spacing w:after="40" w:line="312" w:lineRule="auto"/>
      </w:pPr>
      <w:r>
        <w:rPr>
          <w:sz w:val="20"/>
        </w:rPr>
        <w:t>1. Loss, S. R., Will, T. &amp; Marra, P. P. Estimates of bird collision mortality at wind facilities in the contiguous United States. Biol. Conserv. 168, 201–209 (2013).</w:t>
      </w:r>
    </w:p>
    <w:p w14:paraId="5C22196D" w14:textId="77777777" w:rsidR="001E091A" w:rsidRDefault="00000000">
      <w:pPr>
        <w:spacing w:after="40" w:line="312" w:lineRule="auto"/>
      </w:pPr>
      <w:r>
        <w:rPr>
          <w:sz w:val="20"/>
        </w:rPr>
        <w:t>2. Thaxter, C. B. et al. Bird and bat species' global vulnerability to collision mortality at wind farms revealed through a trait-based assessment. Proc. R. Soc. B 284, 20170829 (2017).</w:t>
      </w:r>
    </w:p>
    <w:p w14:paraId="233644D0" w14:textId="77777777" w:rsidR="001E091A" w:rsidRDefault="00000000">
      <w:pPr>
        <w:spacing w:after="40" w:line="312" w:lineRule="auto"/>
      </w:pPr>
      <w:r>
        <w:rPr>
          <w:sz w:val="20"/>
        </w:rPr>
        <w:t>3. Garthe, S. &amp; Hüppop, O. Scaling possible adverse effects of marine wind farms on seabirds: developing and applying a vulnerability index. J. Appl. Ecol. 41, 747–756 (2004).</w:t>
      </w:r>
    </w:p>
    <w:p w14:paraId="73FAADB6" w14:textId="77777777" w:rsidR="001E091A" w:rsidRDefault="00000000">
      <w:pPr>
        <w:spacing w:after="40" w:line="312" w:lineRule="auto"/>
      </w:pPr>
      <w:r>
        <w:rPr>
          <w:sz w:val="20"/>
        </w:rPr>
        <w:t>4. Gauld, J. G. et al. Hotspots in the grid: avian sensitivity and vulnerability to collision risk from energy infrastructure interactions in Europe and North Africa. J. Appl. Ecol. 59, 1496–1512 (2022).</w:t>
      </w:r>
    </w:p>
    <w:p w14:paraId="72E70A43" w14:textId="77777777" w:rsidR="001E091A" w:rsidRDefault="00000000">
      <w:pPr>
        <w:spacing w:after="40" w:line="312" w:lineRule="auto"/>
      </w:pPr>
      <w:r>
        <w:rPr>
          <w:sz w:val="20"/>
        </w:rPr>
        <w:t>5. Band, W., Madders, M. &amp; Whitfield, D. P. Developing field and analytical methods to assess avian collision risk at wind farms. In Birds and Wind Farms: Risk Assessment and Mitigation (eds de Lucas, M., Janss, G. F. E. &amp; Ferrer, M.), 259–275 (Quercus, 2007).</w:t>
      </w:r>
    </w:p>
    <w:p w14:paraId="2481A2F4" w14:textId="77777777" w:rsidR="001E091A" w:rsidRDefault="00000000">
      <w:pPr>
        <w:spacing w:after="40" w:line="312" w:lineRule="auto"/>
      </w:pPr>
      <w:r>
        <w:rPr>
          <w:sz w:val="20"/>
        </w:rPr>
        <w:t>6. Schwemmer, P. et al. Behavioral responses to offshore windfarms during migration of a declining shorebird species revealed by GPS-telemetry. J. Environ. Manage. 342, 118131 (2023).</w:t>
      </w:r>
    </w:p>
    <w:p w14:paraId="1C5532CD" w14:textId="77777777" w:rsidR="001E091A" w:rsidRDefault="00000000">
      <w:pPr>
        <w:spacing w:after="40" w:line="312" w:lineRule="auto"/>
      </w:pPr>
      <w:r>
        <w:rPr>
          <w:sz w:val="20"/>
        </w:rPr>
        <w:lastRenderedPageBreak/>
        <w:t>7. Marques, A. T. et al. Understanding bird collisions at wind farms: an updated review on the causes and possible mitigation strategies. Biol. Conserv. 179, 40–52 (2014).</w:t>
      </w:r>
    </w:p>
    <w:p w14:paraId="0B8A92E1" w14:textId="77777777" w:rsidR="001E091A" w:rsidRDefault="00000000">
      <w:pPr>
        <w:spacing w:after="40" w:line="312" w:lineRule="auto"/>
      </w:pPr>
      <w:r>
        <w:rPr>
          <w:sz w:val="20"/>
        </w:rPr>
        <w:t>8. Masden, E. A., Haydon, D. T., Fox, A. D., Furness, R. W., Bullman, R. &amp; Desholm, M. Barriers to movement: impacts of wind farms on migrating birds. ICES J. Mar. Sci. 66, 746–753 (2009).</w:t>
      </w:r>
    </w:p>
    <w:p w14:paraId="5E318240" w14:textId="77777777" w:rsidR="001E091A" w:rsidRDefault="00000000">
      <w:pPr>
        <w:spacing w:after="40" w:line="312" w:lineRule="auto"/>
      </w:pPr>
      <w:r>
        <w:rPr>
          <w:sz w:val="20"/>
        </w:rPr>
        <w:t>9. May, R. F. A unifying framework for the underlying mechanisms of avian avoidance of wind turbines. Biol. Conserv. 190, 179–187 (2015).</w:t>
      </w:r>
    </w:p>
    <w:p w14:paraId="2C5EBA27" w14:textId="77777777" w:rsidR="001E091A" w:rsidRDefault="00000000">
      <w:pPr>
        <w:spacing w:after="40" w:line="312" w:lineRule="auto"/>
      </w:pPr>
      <w:r>
        <w:rPr>
          <w:sz w:val="20"/>
        </w:rPr>
        <w:t>10. Bauer, S. et al. Bird migration and wind-energy production across Western Europe. Nat. Sustain. https://doi.org/10.1038/s41893-026-01853-4 (2026).</w:t>
      </w:r>
    </w:p>
    <w:p w14:paraId="49182908" w14:textId="77777777" w:rsidR="001E091A" w:rsidRDefault="00000000">
      <w:pPr>
        <w:spacing w:after="40" w:line="312" w:lineRule="auto"/>
      </w:pPr>
      <w:r>
        <w:rPr>
          <w:sz w:val="20"/>
        </w:rPr>
        <w:t>11. Koninklijk Meteorologisch Instituut (KMI). Open Data — weather radar (2020).</w:t>
      </w:r>
    </w:p>
    <w:p w14:paraId="3EEB00F5" w14:textId="77777777" w:rsidR="001E091A" w:rsidRDefault="00000000">
      <w:pPr>
        <w:spacing w:after="40" w:line="312" w:lineRule="auto"/>
      </w:pPr>
      <w:r>
        <w:rPr>
          <w:sz w:val="20"/>
        </w:rPr>
        <w:t>12. Bauer, S. et al. Migration flyways and bird collision risk for European wind energy. Zenodo, 10.5281/zenodo.17960034 (2026).</w:t>
      </w:r>
    </w:p>
    <w:p w14:paraId="589083CE" w14:textId="77777777" w:rsidR="001E091A" w:rsidRDefault="00000000">
      <w:pPr>
        <w:spacing w:after="40" w:line="312" w:lineRule="auto"/>
      </w:pPr>
      <w:r>
        <w:rPr>
          <w:sz w:val="20"/>
        </w:rPr>
        <w:t>13. Hersbach, H. et al. The ERA5 global reanalysis. Q. J. R. Meteorol. Soc. 146, 1999–2049 (2020).</w:t>
      </w:r>
    </w:p>
    <w:p w14:paraId="3B1D56A5" w14:textId="77777777" w:rsidR="001E091A" w:rsidRDefault="00000000">
      <w:pPr>
        <w:spacing w:after="40" w:line="312" w:lineRule="auto"/>
      </w:pPr>
      <w:r>
        <w:rPr>
          <w:sz w:val="20"/>
        </w:rPr>
        <w:t>14. Global Energy Monitor. Global Wind Power Tracker. https://globalenergymonitor.org.</w:t>
      </w:r>
    </w:p>
    <w:p w14:paraId="6F91C57D" w14:textId="77777777" w:rsidR="001E091A" w:rsidRDefault="00000000">
      <w:pPr>
        <w:spacing w:after="40" w:line="312" w:lineRule="auto"/>
      </w:pPr>
      <w:r>
        <w:rPr>
          <w:sz w:val="20"/>
        </w:rPr>
        <w:t>15. CAFF. Arctic Migratory Birds Initiative — Flyways. Arctic Biodiversity Data Service.</w:t>
      </w:r>
    </w:p>
    <w:p w14:paraId="46524C8A" w14:textId="77777777" w:rsidR="001E091A" w:rsidRDefault="00000000">
      <w:pPr>
        <w:spacing w:after="40" w:line="312" w:lineRule="auto"/>
      </w:pPr>
      <w:r>
        <w:rPr>
          <w:sz w:val="20"/>
        </w:rPr>
        <w:t>16. BirdLife International. AVISTEP: Avian Sensitivity Tool for Energy Planning.</w:t>
      </w:r>
    </w:p>
    <w:p w14:paraId="5E4F14FC" w14:textId="77777777" w:rsidR="001E091A" w:rsidRDefault="00000000">
      <w:pPr>
        <w:spacing w:after="40" w:line="312" w:lineRule="auto"/>
      </w:pPr>
      <w:r>
        <w:rPr>
          <w:sz w:val="20"/>
        </w:rPr>
        <w:t>17. BirdLife International &amp; IUCN. Bird species distribution and threat data.</w:t>
      </w:r>
    </w:p>
    <w:p w14:paraId="1AE4F2FF" w14:textId="77777777" w:rsidR="001E091A" w:rsidRDefault="00000000">
      <w:pPr>
        <w:spacing w:after="40" w:line="312" w:lineRule="auto"/>
      </w:pPr>
      <w:r>
        <w:rPr>
          <w:sz w:val="20"/>
        </w:rPr>
        <w:t>18. NREL. FLORIS: FLOw Redirection and Induction in Steady State. https://github.com/NREL/floris.</w:t>
      </w:r>
    </w:p>
    <w:p w14:paraId="5C4AE63E" w14:textId="77777777" w:rsidR="001E091A" w:rsidRDefault="00000000">
      <w:pPr>
        <w:spacing w:after="40" w:line="312" w:lineRule="auto"/>
      </w:pPr>
      <w:r>
        <w:rPr>
          <w:sz w:val="20"/>
        </w:rPr>
        <w:t>19. OpenStreetMap contributors. https://www.openstreetmap.org.</w:t>
      </w:r>
    </w:p>
    <w:p w14:paraId="406FCEE9" w14:textId="77777777" w:rsidR="001E091A" w:rsidRDefault="00000000">
      <w:pPr>
        <w:spacing w:after="40" w:line="312" w:lineRule="auto"/>
      </w:pPr>
      <w:r>
        <w:rPr>
          <w:sz w:val="20"/>
        </w:rPr>
        <w:t>20. Global Wind Atlas. https://globalwindatlas.info.</w:t>
      </w:r>
    </w:p>
    <w:p w14:paraId="1C619A30" w14:textId="77777777" w:rsidR="001E091A" w:rsidRDefault="00000000">
      <w:pPr>
        <w:spacing w:after="40" w:line="312" w:lineRule="auto"/>
      </w:pPr>
      <w:r>
        <w:rPr>
          <w:sz w:val="20"/>
        </w:rPr>
        <w:t>21. Jensen, N. O. A note on wind generator interaction. Risø-M-2411, Risø National Laboratory (1983).</w:t>
      </w:r>
    </w:p>
    <w:p w14:paraId="6764D93C" w14:textId="77777777" w:rsidR="001E091A" w:rsidRDefault="00000000">
      <w:pPr>
        <w:spacing w:before="280" w:after="120"/>
      </w:pPr>
      <w:r>
        <w:rPr>
          <w:rFonts w:eastAsia="黑体"/>
          <w:b/>
          <w:sz w:val="28"/>
        </w:rPr>
        <w:t>补充材料</w:t>
      </w:r>
    </w:p>
    <w:p w14:paraId="22EEBCAC" w14:textId="77777777" w:rsidR="001E091A" w:rsidRDefault="00000000">
      <w:pPr>
        <w:spacing w:before="160" w:after="40"/>
        <w:jc w:val="center"/>
      </w:pPr>
      <w:r>
        <w:rPr>
          <w:noProof/>
        </w:rPr>
        <w:drawing>
          <wp:inline distT="0" distB="0" distL="0" distR="0" wp14:anchorId="28CCD85D" wp14:editId="1206AAA7">
            <wp:extent cx="4780015" cy="3503438"/>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threat.png"/>
                    <pic:cNvPicPr/>
                  </pic:nvPicPr>
                  <pic:blipFill>
                    <a:blip r:embed="rId12"/>
                    <a:stretch>
                      <a:fillRect/>
                    </a:stretch>
                  </pic:blipFill>
                  <pic:spPr>
                    <a:xfrm>
                      <a:off x="0" y="0"/>
                      <a:ext cx="4785497" cy="3507456"/>
                    </a:xfrm>
                    <a:prstGeom prst="rect">
                      <a:avLst/>
                    </a:prstGeom>
                  </pic:spPr>
                </pic:pic>
              </a:graphicData>
            </a:graphic>
          </wp:inline>
        </w:drawing>
      </w:r>
    </w:p>
    <w:p w14:paraId="195DB51C" w14:textId="77777777" w:rsidR="00F26F95" w:rsidRDefault="00000000">
      <w:pPr>
        <w:rPr>
          <w:rFonts w:eastAsia="仿宋"/>
          <w:sz w:val="20"/>
          <w:lang w:eastAsia="zh-CN"/>
        </w:rPr>
      </w:pPr>
      <w:r>
        <w:rPr>
          <w:rFonts w:eastAsia="仿宋"/>
          <w:b/>
          <w:sz w:val="20"/>
          <w:lang w:eastAsia="zh-CN"/>
        </w:rPr>
        <w:lastRenderedPageBreak/>
        <w:t>补充图</w:t>
      </w:r>
      <w:r>
        <w:rPr>
          <w:rFonts w:eastAsia="仿宋"/>
          <w:b/>
          <w:sz w:val="20"/>
          <w:lang w:eastAsia="zh-CN"/>
        </w:rPr>
        <w:t xml:space="preserve"> S1</w:t>
      </w:r>
      <w:r>
        <w:rPr>
          <w:rFonts w:eastAsia="仿宋"/>
          <w:b/>
          <w:sz w:val="20"/>
          <w:lang w:eastAsia="zh-CN"/>
        </w:rPr>
        <w:t>｜</w:t>
      </w:r>
      <w:r>
        <w:rPr>
          <w:rFonts w:eastAsia="仿宋"/>
          <w:sz w:val="20"/>
          <w:lang w:eastAsia="zh-CN"/>
        </w:rPr>
        <w:t>候鸟威胁的数量、高度与方向特征（参见正文「引言」）</w:t>
      </w:r>
    </w:p>
    <w:p w14:paraId="3BC8DF36" w14:textId="6822C7F3" w:rsidR="001E091A" w:rsidRDefault="00000000">
      <w:pPr>
        <w:rPr>
          <w:lang w:eastAsia="zh-CN"/>
        </w:rPr>
      </w:pPr>
      <w:r>
        <w:rPr>
          <w:rFonts w:eastAsia="仿宋"/>
          <w:sz w:val="20"/>
          <w:lang w:eastAsia="zh-CN"/>
        </w:rPr>
        <w:t>图</w:t>
      </w:r>
      <w:r>
        <w:rPr>
          <w:rFonts w:eastAsia="仿宋"/>
          <w:sz w:val="20"/>
          <w:lang w:eastAsia="zh-CN"/>
        </w:rPr>
        <w:t xml:space="preserve"> S1a </w:t>
      </w:r>
      <w:r>
        <w:rPr>
          <w:rFonts w:eastAsia="仿宋"/>
          <w:sz w:val="20"/>
          <w:lang w:eastAsia="zh-CN"/>
        </w:rPr>
        <w:t>为各雷达站春季</w:t>
      </w:r>
      <w:r>
        <w:rPr>
          <w:rFonts w:eastAsia="仿宋"/>
          <w:sz w:val="20"/>
          <w:lang w:eastAsia="zh-CN"/>
        </w:rPr>
        <w:t>/</w:t>
      </w:r>
      <w:r>
        <w:rPr>
          <w:rFonts w:eastAsia="仿宋"/>
          <w:sz w:val="20"/>
          <w:lang w:eastAsia="zh-CN"/>
        </w:rPr>
        <w:t>秋季平均密度（对数坐标；迁徙季</w:t>
      </w:r>
      <w:r>
        <w:rPr>
          <w:rFonts w:eastAsia="仿宋"/>
          <w:sz w:val="20"/>
          <w:lang w:eastAsia="zh-CN"/>
        </w:rPr>
        <w:t xml:space="preserve"> 12–135 </w:t>
      </w:r>
      <w:r>
        <w:rPr>
          <w:rFonts w:eastAsia="仿宋"/>
          <w:sz w:val="20"/>
          <w:lang w:eastAsia="zh-CN"/>
        </w:rPr>
        <w:t>只</w:t>
      </w:r>
      <w:r>
        <w:rPr>
          <w:rFonts w:eastAsia="仿宋"/>
          <w:sz w:val="20"/>
          <w:lang w:eastAsia="zh-CN"/>
        </w:rPr>
        <w:t>/km³</w:t>
      </w:r>
      <w:r>
        <w:rPr>
          <w:rFonts w:eastAsia="仿宋"/>
          <w:sz w:val="20"/>
          <w:lang w:eastAsia="zh-CN"/>
        </w:rPr>
        <w:t>，春季</w:t>
      </w:r>
      <w:r>
        <w:rPr>
          <w:rFonts w:eastAsia="仿宋"/>
          <w:sz w:val="20"/>
          <w:lang w:eastAsia="zh-CN"/>
        </w:rPr>
        <w:t xml:space="preserve"> 12–24</w:t>
      </w:r>
      <w:r>
        <w:rPr>
          <w:rFonts w:eastAsia="仿宋"/>
          <w:sz w:val="20"/>
          <w:lang w:eastAsia="zh-CN"/>
        </w:rPr>
        <w:t>、秋季</w:t>
      </w:r>
      <w:r>
        <w:rPr>
          <w:rFonts w:eastAsia="仿宋"/>
          <w:sz w:val="20"/>
          <w:lang w:eastAsia="zh-CN"/>
        </w:rPr>
        <w:t xml:space="preserve"> 16–135</w:t>
      </w:r>
      <w:r>
        <w:rPr>
          <w:rFonts w:eastAsia="仿宋"/>
          <w:sz w:val="20"/>
          <w:lang w:eastAsia="zh-CN"/>
        </w:rPr>
        <w:t>，瞬时最大</w:t>
      </w:r>
      <w:r>
        <w:rPr>
          <w:rFonts w:eastAsia="仿宋"/>
          <w:sz w:val="20"/>
          <w:lang w:eastAsia="zh-CN"/>
        </w:rPr>
        <w:t xml:space="preserve"> 1,287 </w:t>
      </w:r>
      <w:r>
        <w:rPr>
          <w:rFonts w:eastAsia="仿宋"/>
          <w:sz w:val="20"/>
          <w:lang w:eastAsia="zh-CN"/>
        </w:rPr>
        <w:t>只</w:t>
      </w:r>
      <w:r>
        <w:rPr>
          <w:rFonts w:eastAsia="仿宋"/>
          <w:sz w:val="20"/>
          <w:lang w:eastAsia="zh-CN"/>
        </w:rPr>
        <w:t>/km³</w:t>
      </w:r>
      <w:r>
        <w:rPr>
          <w:rFonts w:eastAsia="仿宋"/>
          <w:sz w:val="20"/>
          <w:lang w:eastAsia="zh-CN"/>
        </w:rPr>
        <w:t>）；图</w:t>
      </w:r>
      <w:r>
        <w:rPr>
          <w:rFonts w:eastAsia="仿宋"/>
          <w:sz w:val="20"/>
          <w:lang w:eastAsia="zh-CN"/>
        </w:rPr>
        <w:t xml:space="preserve"> S1b </w:t>
      </w:r>
      <w:r>
        <w:rPr>
          <w:rFonts w:eastAsia="仿宋"/>
          <w:sz w:val="20"/>
          <w:lang w:eastAsia="zh-CN"/>
        </w:rPr>
        <w:t>为各站迁徙季总通量（对数坐标；单站秋季最大约</w:t>
      </w:r>
      <w:r>
        <w:rPr>
          <w:rFonts w:eastAsia="仿宋"/>
          <w:sz w:val="20"/>
          <w:lang w:eastAsia="zh-CN"/>
        </w:rPr>
        <w:t xml:space="preserve"> 82.5 </w:t>
      </w:r>
      <w:r>
        <w:rPr>
          <w:rFonts w:eastAsia="仿宋"/>
          <w:sz w:val="20"/>
          <w:lang w:eastAsia="zh-CN"/>
        </w:rPr>
        <w:t>万）；图</w:t>
      </w:r>
      <w:r>
        <w:rPr>
          <w:rFonts w:eastAsia="仿宋"/>
          <w:sz w:val="20"/>
          <w:lang w:eastAsia="zh-CN"/>
        </w:rPr>
        <w:t xml:space="preserve"> S1c </w:t>
      </w:r>
      <w:r>
        <w:rPr>
          <w:rFonts w:eastAsia="仿宋"/>
          <w:sz w:val="20"/>
          <w:lang w:eastAsia="zh-CN"/>
        </w:rPr>
        <w:t>为飞行高度层分布直方图（</w:t>
      </w:r>
      <w:r>
        <w:rPr>
          <w:rFonts w:eastAsia="仿宋"/>
          <w:sz w:val="20"/>
          <w:lang w:eastAsia="zh-CN"/>
        </w:rPr>
        <w:t xml:space="preserve">0–200 m </w:t>
      </w:r>
      <w:r>
        <w:rPr>
          <w:rFonts w:eastAsia="仿宋"/>
          <w:sz w:val="20"/>
          <w:lang w:eastAsia="zh-CN"/>
        </w:rPr>
        <w:t>转子层占比</w:t>
      </w:r>
      <w:r>
        <w:rPr>
          <w:rFonts w:eastAsia="仿宋"/>
          <w:sz w:val="20"/>
          <w:lang w:eastAsia="zh-CN"/>
        </w:rPr>
        <w:t xml:space="preserve"> 0.23–0.71</w:t>
      </w:r>
      <w:r>
        <w:rPr>
          <w:rFonts w:eastAsia="仿宋"/>
          <w:sz w:val="20"/>
          <w:lang w:eastAsia="zh-CN"/>
        </w:rPr>
        <w:t>，中位约</w:t>
      </w:r>
      <w:r>
        <w:rPr>
          <w:rFonts w:eastAsia="仿宋"/>
          <w:sz w:val="20"/>
          <w:lang w:eastAsia="zh-CN"/>
        </w:rPr>
        <w:t xml:space="preserve"> 0.51</w:t>
      </w:r>
      <w:r>
        <w:rPr>
          <w:rFonts w:eastAsia="仿宋"/>
          <w:sz w:val="20"/>
          <w:lang w:eastAsia="zh-CN"/>
        </w:rPr>
        <w:t>）；图</w:t>
      </w:r>
      <w:r>
        <w:rPr>
          <w:rFonts w:eastAsia="仿宋"/>
          <w:sz w:val="20"/>
          <w:lang w:eastAsia="zh-CN"/>
        </w:rPr>
        <w:t xml:space="preserve"> S1d </w:t>
      </w:r>
      <w:r>
        <w:rPr>
          <w:rFonts w:eastAsia="仿宋"/>
          <w:sz w:val="20"/>
          <w:lang w:eastAsia="zh-CN"/>
        </w:rPr>
        <w:t>为各站春秋飞行方向极坐标分布（春季偏北、秋季偏南，近乎反平行）。约半数候鸟进入转子扫掠高度，说明迁徙候鸟与风机转子层的高度重叠是系统性现象，为几何暴露分析提供了生态前提。</w:t>
      </w:r>
    </w:p>
    <w:p w14:paraId="2427F475" w14:textId="77777777" w:rsidR="001E091A" w:rsidRDefault="00000000">
      <w:pPr>
        <w:spacing w:before="160" w:after="40"/>
        <w:jc w:val="center"/>
      </w:pPr>
      <w:r>
        <w:rPr>
          <w:noProof/>
        </w:rPr>
        <w:drawing>
          <wp:inline distT="0" distB="0" distL="0" distR="0" wp14:anchorId="59DB2A9B" wp14:editId="47FE6908">
            <wp:extent cx="6300000" cy="1907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R1.png"/>
                    <pic:cNvPicPr/>
                  </pic:nvPicPr>
                  <pic:blipFill>
                    <a:blip r:embed="rId13"/>
                    <a:stretch>
                      <a:fillRect/>
                    </a:stretch>
                  </pic:blipFill>
                  <pic:spPr>
                    <a:xfrm>
                      <a:off x="0" y="0"/>
                      <a:ext cx="6300000" cy="1907534"/>
                    </a:xfrm>
                    <a:prstGeom prst="rect">
                      <a:avLst/>
                    </a:prstGeom>
                  </pic:spPr>
                </pic:pic>
              </a:graphicData>
            </a:graphic>
          </wp:inline>
        </w:drawing>
      </w:r>
    </w:p>
    <w:p w14:paraId="52AD4DFD" w14:textId="77777777" w:rsidR="00F26F95" w:rsidRDefault="00000000">
      <w:pPr>
        <w:rPr>
          <w:rFonts w:eastAsia="仿宋"/>
          <w:sz w:val="20"/>
          <w:lang w:eastAsia="zh-CN"/>
        </w:rPr>
      </w:pPr>
      <w:r>
        <w:rPr>
          <w:rFonts w:eastAsia="仿宋"/>
          <w:b/>
          <w:sz w:val="20"/>
          <w:lang w:eastAsia="zh-CN"/>
        </w:rPr>
        <w:t>补充图</w:t>
      </w:r>
      <w:r>
        <w:rPr>
          <w:rFonts w:eastAsia="仿宋"/>
          <w:b/>
          <w:sz w:val="20"/>
          <w:lang w:eastAsia="zh-CN"/>
        </w:rPr>
        <w:t xml:space="preserve"> S2</w:t>
      </w:r>
      <w:r>
        <w:rPr>
          <w:rFonts w:eastAsia="仿宋"/>
          <w:b/>
          <w:sz w:val="20"/>
          <w:lang w:eastAsia="zh-CN"/>
        </w:rPr>
        <w:t>｜</w:t>
      </w:r>
      <w:r>
        <w:rPr>
          <w:rFonts w:eastAsia="仿宋"/>
          <w:sz w:val="20"/>
          <w:lang w:eastAsia="zh-CN"/>
        </w:rPr>
        <w:t>方向敏感性在空间上的普遍性（参见正文「结果」第一节）</w:t>
      </w:r>
    </w:p>
    <w:p w14:paraId="2BD9FE2D" w14:textId="15C8C7FF" w:rsidR="001E091A" w:rsidRDefault="00000000">
      <w:pPr>
        <w:rPr>
          <w:lang w:eastAsia="zh-CN"/>
        </w:rPr>
      </w:pPr>
      <w:r>
        <w:rPr>
          <w:rFonts w:eastAsia="仿宋"/>
          <w:sz w:val="20"/>
          <w:lang w:eastAsia="zh-CN"/>
        </w:rPr>
        <w:t>图</w:t>
      </w:r>
      <w:r>
        <w:rPr>
          <w:rFonts w:eastAsia="仿宋"/>
          <w:sz w:val="20"/>
          <w:lang w:eastAsia="zh-CN"/>
        </w:rPr>
        <w:t xml:space="preserve"> S2a </w:t>
      </w:r>
      <w:r>
        <w:rPr>
          <w:rFonts w:eastAsia="仿宋"/>
          <w:sz w:val="20"/>
          <w:lang w:eastAsia="zh-CN"/>
        </w:rPr>
        <w:t>为陆上暴露相对变化（</w:t>
      </w:r>
      <w:r>
        <w:rPr>
          <w:rFonts w:eastAsia="仿宋"/>
          <w:sz w:val="20"/>
          <w:lang w:eastAsia="zh-CN"/>
        </w:rPr>
        <w:t>rel</w:t>
      </w:r>
      <w:r>
        <w:rPr>
          <w:rFonts w:eastAsia="仿宋"/>
          <w:sz w:val="20"/>
          <w:lang w:eastAsia="zh-CN"/>
        </w:rPr>
        <w:t>）的空间分布（叠加海上</w:t>
      </w:r>
      <w:r>
        <w:rPr>
          <w:rFonts w:eastAsia="仿宋"/>
          <w:sz w:val="20"/>
          <w:lang w:eastAsia="zh-CN"/>
        </w:rPr>
        <w:t xml:space="preserve"> 55 </w:t>
      </w:r>
      <w:r>
        <w:rPr>
          <w:rFonts w:eastAsia="仿宋"/>
          <w:sz w:val="20"/>
          <w:lang w:eastAsia="zh-CN"/>
        </w:rPr>
        <w:t>场与雷达站）；图</w:t>
      </w:r>
      <w:r>
        <w:rPr>
          <w:rFonts w:eastAsia="仿宋"/>
          <w:sz w:val="20"/>
          <w:lang w:eastAsia="zh-CN"/>
        </w:rPr>
        <w:t xml:space="preserve"> S2b </w:t>
      </w:r>
      <w:r>
        <w:rPr>
          <w:rFonts w:eastAsia="仿宋"/>
          <w:sz w:val="20"/>
          <w:lang w:eastAsia="zh-CN"/>
        </w:rPr>
        <w:t>为三组</w:t>
      </w:r>
      <w:r>
        <w:rPr>
          <w:rFonts w:eastAsia="仿宋"/>
          <w:sz w:val="20"/>
          <w:lang w:eastAsia="zh-CN"/>
        </w:rPr>
        <w:t xml:space="preserve"> rel </w:t>
      </w:r>
      <w:r>
        <w:rPr>
          <w:rFonts w:eastAsia="仿宋"/>
          <w:sz w:val="20"/>
          <w:lang w:eastAsia="zh-CN"/>
        </w:rPr>
        <w:t>分布箱线图；图</w:t>
      </w:r>
      <w:r>
        <w:rPr>
          <w:rFonts w:eastAsia="仿宋"/>
          <w:sz w:val="20"/>
          <w:lang w:eastAsia="zh-CN"/>
        </w:rPr>
        <w:t xml:space="preserve"> S2c </w:t>
      </w:r>
      <w:r>
        <w:rPr>
          <w:rFonts w:eastAsia="仿宋"/>
          <w:sz w:val="20"/>
          <w:lang w:eastAsia="zh-CN"/>
        </w:rPr>
        <w:t>为超过给定</w:t>
      </w:r>
      <w:r>
        <w:rPr>
          <w:rFonts w:eastAsia="仿宋"/>
          <w:sz w:val="20"/>
          <w:lang w:eastAsia="zh-CN"/>
        </w:rPr>
        <w:t xml:space="preserve"> rel </w:t>
      </w:r>
      <w:r>
        <w:rPr>
          <w:rFonts w:eastAsia="仿宋"/>
          <w:sz w:val="20"/>
          <w:lang w:eastAsia="zh-CN"/>
        </w:rPr>
        <w:t>阈值的场址占比（累积分布）。三组数据来源独立（陆上纯几何、</w:t>
      </w:r>
      <w:r>
        <w:rPr>
          <w:rFonts w:eastAsia="仿宋"/>
          <w:sz w:val="20"/>
          <w:lang w:eastAsia="zh-CN"/>
        </w:rPr>
        <w:t xml:space="preserve">VPTS </w:t>
      </w:r>
      <w:r>
        <w:rPr>
          <w:rFonts w:eastAsia="仿宋"/>
          <w:sz w:val="20"/>
          <w:lang w:eastAsia="zh-CN"/>
        </w:rPr>
        <w:t>雷达实测、</w:t>
      </w:r>
      <w:r>
        <w:rPr>
          <w:rFonts w:eastAsia="仿宋"/>
          <w:sz w:val="20"/>
          <w:lang w:eastAsia="zh-CN"/>
        </w:rPr>
        <w:t xml:space="preserve">Bauer </w:t>
      </w:r>
      <w:r>
        <w:rPr>
          <w:rFonts w:eastAsia="仿宋"/>
          <w:sz w:val="20"/>
          <w:lang w:eastAsia="zh-CN"/>
        </w:rPr>
        <w:t>格网产品），却一致指向</w:t>
      </w:r>
      <w:r>
        <w:rPr>
          <w:rFonts w:eastAsia="仿宋"/>
          <w:sz w:val="20"/>
          <w:lang w:eastAsia="zh-CN"/>
        </w:rPr>
        <w:t xml:space="preserve"> 93%–100% </w:t>
      </w:r>
      <w:r>
        <w:rPr>
          <w:rFonts w:eastAsia="仿宋"/>
          <w:sz w:val="20"/>
          <w:lang w:eastAsia="zh-CN"/>
        </w:rPr>
        <w:t>的敏感性区间，支持正文「朝向敏感是结构性特征」的结论。</w:t>
      </w:r>
    </w:p>
    <w:sectPr w:rsidR="001E091A"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9234229">
    <w:abstractNumId w:val="8"/>
  </w:num>
  <w:num w:numId="2" w16cid:durableId="1538353668">
    <w:abstractNumId w:val="6"/>
  </w:num>
  <w:num w:numId="3" w16cid:durableId="844396979">
    <w:abstractNumId w:val="5"/>
  </w:num>
  <w:num w:numId="4" w16cid:durableId="1954896305">
    <w:abstractNumId w:val="4"/>
  </w:num>
  <w:num w:numId="5" w16cid:durableId="1096751081">
    <w:abstractNumId w:val="7"/>
  </w:num>
  <w:num w:numId="6" w16cid:durableId="1822694052">
    <w:abstractNumId w:val="3"/>
  </w:num>
  <w:num w:numId="7" w16cid:durableId="412624878">
    <w:abstractNumId w:val="2"/>
  </w:num>
  <w:num w:numId="8" w16cid:durableId="1972175375">
    <w:abstractNumId w:val="1"/>
  </w:num>
  <w:num w:numId="9" w16cid:durableId="50995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1A"/>
    <w:rsid w:val="0029639D"/>
    <w:rsid w:val="002D796D"/>
    <w:rsid w:val="00326F90"/>
    <w:rsid w:val="005B58C4"/>
    <w:rsid w:val="00A24548"/>
    <w:rsid w:val="00AA1D8D"/>
    <w:rsid w:val="00B47730"/>
    <w:rsid w:val="00CB0664"/>
    <w:rsid w:val="00F26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658C1"/>
  <w14:defaultImageDpi w14:val="300"/>
  <w15:docId w15:val="{58A0A86B-7691-4BE0-A2A6-036DEB70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廷显 胡</cp:lastModifiedBy>
  <cp:revision>6</cp:revision>
  <dcterms:created xsi:type="dcterms:W3CDTF">2013-12-23T23:15:00Z</dcterms:created>
  <dcterms:modified xsi:type="dcterms:W3CDTF">2026-08-22T12:25:00Z</dcterms:modified>
  <cp:category/>
</cp:coreProperties>
</file>