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34E4" w14:textId="77777777" w:rsidR="009E31C1" w:rsidRPr="00703524" w:rsidRDefault="00000000">
      <w:pPr>
        <w:jc w:val="center"/>
        <w:rPr>
          <w:rFonts w:eastAsia="宋体" w:hint="eastAsia"/>
          <w:lang w:eastAsia="zh-CN"/>
        </w:rPr>
      </w:pPr>
      <w:r w:rsidRPr="00703524">
        <w:rPr>
          <w:rFonts w:eastAsia="宋体"/>
          <w:b/>
          <w:sz w:val="40"/>
          <w:lang w:eastAsia="zh-CN"/>
        </w:rPr>
        <w:t>风机阵列朝向的能源-生态交换率：方法与结果</w:t>
      </w:r>
    </w:p>
    <w:p w14:paraId="4D36B989" w14:textId="77777777" w:rsidR="009E31C1" w:rsidRPr="00703524" w:rsidRDefault="009E31C1" w:rsidP="00703524">
      <w:pPr>
        <w:rPr>
          <w:rFonts w:eastAsia="宋体" w:hint="eastAsia"/>
          <w:lang w:eastAsia="zh-CN"/>
        </w:rPr>
      </w:pPr>
    </w:p>
    <w:p w14:paraId="4778AB24" w14:textId="77777777" w:rsidR="009E31C1" w:rsidRPr="00703524" w:rsidRDefault="009E31C1">
      <w:pPr>
        <w:rPr>
          <w:rFonts w:eastAsia="宋体" w:hint="eastAsia"/>
          <w:lang w:eastAsia="zh-CN"/>
        </w:rPr>
      </w:pPr>
    </w:p>
    <w:p w14:paraId="7B4A4CE8" w14:textId="77777777" w:rsidR="009E31C1" w:rsidRPr="00703524" w:rsidRDefault="00000000">
      <w:pPr>
        <w:pStyle w:val="1"/>
        <w:rPr>
          <w:rFonts w:ascii="宋体" w:eastAsia="宋体" w:hAnsi="宋体" w:hint="eastAsia"/>
          <w:lang w:eastAsia="zh-CN"/>
        </w:rPr>
      </w:pPr>
      <w:r w:rsidRPr="00703524">
        <w:rPr>
          <w:rFonts w:ascii="宋体" w:eastAsia="宋体" w:hAnsi="宋体"/>
          <w:color w:val="000000"/>
          <w:lang w:eastAsia="zh-CN"/>
        </w:rPr>
        <w:t>一、研究问题</w:t>
      </w:r>
    </w:p>
    <w:p w14:paraId="6C754F66" w14:textId="77777777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风机阵列方向能否作为低成本的建设前生态设计杠杆？本研究回答：若允许牺牲少量年发电量（AEP），将风机排布朝向调整至对候鸟更友好的方向，能换来多少几何暴露的下降。</w:t>
      </w:r>
    </w:p>
    <w:p w14:paraId="6B73E447" w14:textId="77777777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研究覆盖西欧海上和陆上两类场景。海上：171个风场的工程级AEP曲线，其中55个有实测候鸟方向数据（VPTS天气雷达29场、Bauer格网26场）。陆上：OSM逐台风机坐标（100,327台）与Global Wind Atlas风资源数据，通过Jensen尾流模型计算AEP(θ)曲线，结合Bauer天气雷达候鸟方向数据。在5,869个完成AEP计算的风场中，4,191个落在Bauer候鸟方向数据产品覆盖范围内（格网43–55°N、4.75°W–16°E，200 km匹配半径），进入交换率分析；其余1,678个（主要在英国/爱尔兰、北欧/波罗的海、伊比利亚）超出该范围被排除。</w:t>
      </w:r>
    </w:p>
    <w:p w14:paraId="58096B1B" w14:textId="77777777" w:rsidR="009E31C1" w:rsidRPr="00703524" w:rsidRDefault="00000000">
      <w:pPr>
        <w:pStyle w:val="1"/>
        <w:rPr>
          <w:rFonts w:ascii="宋体" w:eastAsia="宋体" w:hAnsi="宋体" w:hint="eastAsia"/>
          <w:lang w:eastAsia="zh-CN"/>
        </w:rPr>
      </w:pPr>
      <w:r w:rsidRPr="00703524">
        <w:rPr>
          <w:rFonts w:ascii="宋体" w:eastAsia="宋体" w:hAnsi="宋体"/>
          <w:color w:val="000000"/>
          <w:lang w:eastAsia="zh-CN"/>
        </w:rPr>
        <w:t>二、数据与方法</w:t>
      </w:r>
    </w:p>
    <w:p w14:paraId="7C5ED9A0" w14:textId="77777777" w:rsidR="009E31C1" w:rsidRPr="0070352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03524">
        <w:rPr>
          <w:rFonts w:ascii="宋体" w:eastAsia="宋体" w:hAnsi="宋体"/>
          <w:color w:val="000000"/>
          <w:lang w:eastAsia="zh-CN"/>
        </w:rPr>
        <w:t>2.1 数据来源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36"/>
        <w:gridCol w:w="1858"/>
        <w:gridCol w:w="2216"/>
        <w:gridCol w:w="1863"/>
        <w:gridCol w:w="1849"/>
      </w:tblGrid>
      <w:tr w:rsidR="009E31C1" w:rsidRPr="00703524" w14:paraId="6F0CF671" w14:textId="77777777" w:rsidTr="009E3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DCFC1C4" w14:textId="77777777" w:rsidR="009E31C1" w:rsidRPr="00703524" w:rsidRDefault="00000000">
            <w:pPr>
              <w:rPr>
                <w:rFonts w:eastAsia="宋体" w:hint="eastAsia"/>
              </w:rPr>
            </w:pPr>
            <w:proofErr w:type="spellStart"/>
            <w:r w:rsidRPr="00703524">
              <w:rPr>
                <w:rFonts w:eastAsia="宋体"/>
                <w:sz w:val="16"/>
              </w:rPr>
              <w:t>序号</w:t>
            </w:r>
            <w:proofErr w:type="spellEnd"/>
          </w:p>
        </w:tc>
        <w:tc>
          <w:tcPr>
            <w:tcW w:w="1881" w:type="dxa"/>
          </w:tcPr>
          <w:p w14:paraId="064952C0" w14:textId="77777777" w:rsidR="009E31C1" w:rsidRPr="007035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数据</w:t>
            </w:r>
          </w:p>
        </w:tc>
        <w:tc>
          <w:tcPr>
            <w:tcW w:w="1881" w:type="dxa"/>
          </w:tcPr>
          <w:p w14:paraId="45F83B5C" w14:textId="77777777" w:rsidR="009E31C1" w:rsidRPr="007035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来源</w:t>
            </w:r>
          </w:p>
        </w:tc>
        <w:tc>
          <w:tcPr>
            <w:tcW w:w="1881" w:type="dxa"/>
          </w:tcPr>
          <w:p w14:paraId="5F0A0752" w14:textId="77777777" w:rsidR="009E31C1" w:rsidRPr="007035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规模</w:t>
            </w:r>
          </w:p>
        </w:tc>
        <w:tc>
          <w:tcPr>
            <w:tcW w:w="1881" w:type="dxa"/>
          </w:tcPr>
          <w:p w14:paraId="1EC7B8E5" w14:textId="77777777" w:rsidR="009E31C1" w:rsidRPr="007035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用途</w:t>
            </w:r>
          </w:p>
        </w:tc>
      </w:tr>
      <w:tr w:rsidR="009E31C1" w:rsidRPr="00703524" w14:paraId="515A68D1" w14:textId="77777777" w:rsidTr="009E3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F57314E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1</w:t>
            </w:r>
          </w:p>
        </w:tc>
        <w:tc>
          <w:tcPr>
            <w:tcW w:w="1881" w:type="dxa"/>
          </w:tcPr>
          <w:p w14:paraId="2F0B58AD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GEM全球风场母体</w:t>
            </w:r>
          </w:p>
        </w:tc>
        <w:tc>
          <w:tcPr>
            <w:tcW w:w="1881" w:type="dxa"/>
          </w:tcPr>
          <w:p w14:paraId="6155A86E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Global Energy Monitor</w:t>
            </w:r>
          </w:p>
        </w:tc>
        <w:tc>
          <w:tcPr>
            <w:tcW w:w="1881" w:type="dxa"/>
          </w:tcPr>
          <w:p w14:paraId="2E2B7E05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35,089条, 163国</w:t>
            </w:r>
          </w:p>
        </w:tc>
        <w:tc>
          <w:tcPr>
            <w:tcW w:w="1881" w:type="dxa"/>
          </w:tcPr>
          <w:p w14:paraId="558E5B89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全球风场样本</w:t>
            </w:r>
          </w:p>
        </w:tc>
      </w:tr>
      <w:tr w:rsidR="009E31C1" w:rsidRPr="00703524" w14:paraId="69C4B76A" w14:textId="77777777" w:rsidTr="009E31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473EFCC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2</w:t>
            </w:r>
          </w:p>
        </w:tc>
        <w:tc>
          <w:tcPr>
            <w:tcW w:w="1881" w:type="dxa"/>
          </w:tcPr>
          <w:p w14:paraId="3EC31EBB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703524">
              <w:rPr>
                <w:rFonts w:eastAsia="宋体"/>
                <w:sz w:val="16"/>
                <w:lang w:eastAsia="zh-CN"/>
              </w:rPr>
              <w:t>CAFF北极候鸟飞线</w:t>
            </w:r>
          </w:p>
        </w:tc>
        <w:tc>
          <w:tcPr>
            <w:tcW w:w="1881" w:type="dxa"/>
          </w:tcPr>
          <w:p w14:paraId="5E7EB98F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Arctic Biodiversity Data Service</w:t>
            </w:r>
          </w:p>
        </w:tc>
        <w:tc>
          <w:tcPr>
            <w:tcW w:w="1881" w:type="dxa"/>
          </w:tcPr>
          <w:p w14:paraId="3EA183AF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8条飞线</w:t>
            </w:r>
          </w:p>
        </w:tc>
        <w:tc>
          <w:tcPr>
            <w:tcW w:w="1881" w:type="dxa"/>
          </w:tcPr>
          <w:p w14:paraId="55459728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703524">
              <w:rPr>
                <w:rFonts w:eastAsia="宋体"/>
                <w:sz w:val="16"/>
                <w:lang w:eastAsia="zh-CN"/>
              </w:rPr>
              <w:t>迁徙通道区域划分（已证明分辨率不足）</w:t>
            </w:r>
          </w:p>
        </w:tc>
      </w:tr>
      <w:tr w:rsidR="009E31C1" w:rsidRPr="00703524" w14:paraId="2C8144DD" w14:textId="77777777" w:rsidTr="009E3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ABD4E33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3</w:t>
            </w:r>
          </w:p>
        </w:tc>
        <w:tc>
          <w:tcPr>
            <w:tcW w:w="1881" w:type="dxa"/>
          </w:tcPr>
          <w:p w14:paraId="0B6DDB90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703524">
              <w:rPr>
                <w:rFonts w:eastAsia="宋体"/>
                <w:sz w:val="16"/>
                <w:lang w:eastAsia="zh-CN"/>
              </w:rPr>
              <w:t>VPTS天气雷达生物数据</w:t>
            </w:r>
          </w:p>
        </w:tc>
        <w:tc>
          <w:tcPr>
            <w:tcW w:w="1881" w:type="dxa"/>
          </w:tcPr>
          <w:p w14:paraId="108CDF69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proofErr w:type="spellStart"/>
            <w:r w:rsidRPr="00703524">
              <w:rPr>
                <w:rFonts w:eastAsia="宋体"/>
                <w:sz w:val="16"/>
              </w:rPr>
              <w:t>比利时气象局</w:t>
            </w:r>
            <w:proofErr w:type="spellEnd"/>
            <w:r w:rsidRPr="00703524">
              <w:rPr>
                <w:rFonts w:eastAsia="宋体"/>
                <w:sz w:val="16"/>
              </w:rPr>
              <w:t xml:space="preserve"> Open Data FTP</w:t>
            </w:r>
          </w:p>
        </w:tc>
        <w:tc>
          <w:tcPr>
            <w:tcW w:w="1881" w:type="dxa"/>
          </w:tcPr>
          <w:p w14:paraId="07636630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569文件, 10站, 2020年</w:t>
            </w:r>
          </w:p>
        </w:tc>
        <w:tc>
          <w:tcPr>
            <w:tcW w:w="1881" w:type="dxa"/>
          </w:tcPr>
          <w:p w14:paraId="0B53E4E8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703524">
              <w:rPr>
                <w:rFonts w:eastAsia="宋体"/>
                <w:sz w:val="16"/>
                <w:lang w:eastAsia="zh-CN"/>
              </w:rPr>
              <w:t>候鸟飞行方向/密度/高度</w:t>
            </w:r>
          </w:p>
        </w:tc>
      </w:tr>
      <w:tr w:rsidR="009E31C1" w:rsidRPr="00703524" w14:paraId="4DA2502F" w14:textId="77777777" w:rsidTr="009E31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63BAF0B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4</w:t>
            </w:r>
          </w:p>
        </w:tc>
        <w:tc>
          <w:tcPr>
            <w:tcW w:w="1881" w:type="dxa"/>
          </w:tcPr>
          <w:p w14:paraId="6AB73440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Bauer 2026 配套数据</w:t>
            </w:r>
          </w:p>
        </w:tc>
        <w:tc>
          <w:tcPr>
            <w:tcW w:w="1881" w:type="dxa"/>
          </w:tcPr>
          <w:p w14:paraId="115C73D0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Zenodo (10.5281/zenodo.17960034)</w:t>
            </w:r>
          </w:p>
        </w:tc>
        <w:tc>
          <w:tcPr>
            <w:tcW w:w="1881" w:type="dxa"/>
          </w:tcPr>
          <w:p w14:paraId="22D3B001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7.88 GB, 49×85格网×8760h</w:t>
            </w:r>
          </w:p>
        </w:tc>
        <w:tc>
          <w:tcPr>
            <w:tcW w:w="1881" w:type="dxa"/>
          </w:tcPr>
          <w:p w14:paraId="2E13EE1B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703524">
              <w:rPr>
                <w:rFonts w:eastAsia="宋体"/>
                <w:sz w:val="16"/>
                <w:lang w:eastAsia="zh-CN"/>
              </w:rPr>
              <w:t>西欧候鸟方向+42,231台陆上风机</w:t>
            </w:r>
          </w:p>
        </w:tc>
      </w:tr>
      <w:tr w:rsidR="009E31C1" w:rsidRPr="00703524" w14:paraId="00FC03D4" w14:textId="77777777" w:rsidTr="009E3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6EAF4C3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5</w:t>
            </w:r>
          </w:p>
        </w:tc>
        <w:tc>
          <w:tcPr>
            <w:tcW w:w="1881" w:type="dxa"/>
          </w:tcPr>
          <w:p w14:paraId="5EBCC6F0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Senckenberg + BIRDBASE</w:t>
            </w:r>
          </w:p>
        </w:tc>
        <w:tc>
          <w:tcPr>
            <w:tcW w:w="1881" w:type="dxa"/>
          </w:tcPr>
          <w:p w14:paraId="0B28C6D3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Senckenberg + figshare</w:t>
            </w:r>
          </w:p>
        </w:tc>
        <w:tc>
          <w:tcPr>
            <w:tcW w:w="1881" w:type="dxa"/>
          </w:tcPr>
          <w:p w14:paraId="366033C4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10,596+11,589种</w:t>
            </w:r>
          </w:p>
        </w:tc>
        <w:tc>
          <w:tcPr>
            <w:tcW w:w="1881" w:type="dxa"/>
          </w:tcPr>
          <w:p w14:paraId="23AEB900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703524">
              <w:rPr>
                <w:rFonts w:eastAsia="宋体"/>
                <w:sz w:val="16"/>
                <w:lang w:eastAsia="zh-CN"/>
              </w:rPr>
              <w:t>迁徙行为分类+IUCN保护权重</w:t>
            </w:r>
          </w:p>
        </w:tc>
      </w:tr>
      <w:tr w:rsidR="009E31C1" w:rsidRPr="00703524" w14:paraId="65E3C38F" w14:textId="77777777" w:rsidTr="009E31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F2B92C9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6</w:t>
            </w:r>
          </w:p>
        </w:tc>
        <w:tc>
          <w:tcPr>
            <w:tcW w:w="1881" w:type="dxa"/>
          </w:tcPr>
          <w:p w14:paraId="25AB20C2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703524">
              <w:rPr>
                <w:rFonts w:eastAsia="宋体"/>
                <w:sz w:val="16"/>
                <w:lang w:eastAsia="zh-CN"/>
              </w:rPr>
              <w:t>OBIS候鸟分布记录</w:t>
            </w:r>
          </w:p>
        </w:tc>
        <w:tc>
          <w:tcPr>
            <w:tcW w:w="1881" w:type="dxa"/>
          </w:tcPr>
          <w:p w14:paraId="31147B75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OBIS API</w:t>
            </w:r>
          </w:p>
        </w:tc>
        <w:tc>
          <w:tcPr>
            <w:tcW w:w="1881" w:type="dxa"/>
          </w:tcPr>
          <w:p w14:paraId="79D10E31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大滨鹬2,000条</w:t>
            </w:r>
          </w:p>
        </w:tc>
        <w:tc>
          <w:tcPr>
            <w:tcW w:w="1881" w:type="dxa"/>
          </w:tcPr>
          <w:p w14:paraId="641A7412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703524">
              <w:rPr>
                <w:rFonts w:eastAsia="宋体"/>
                <w:sz w:val="16"/>
                <w:lang w:eastAsia="zh-CN"/>
              </w:rPr>
              <w:t>东亚迁徙季节窗口确认</w:t>
            </w:r>
          </w:p>
        </w:tc>
      </w:tr>
      <w:tr w:rsidR="009E31C1" w:rsidRPr="00703524" w14:paraId="24CF8977" w14:textId="77777777" w:rsidTr="009E3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DD229CD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7</w:t>
            </w:r>
          </w:p>
        </w:tc>
        <w:tc>
          <w:tcPr>
            <w:tcW w:w="1881" w:type="dxa"/>
          </w:tcPr>
          <w:p w14:paraId="329A8A0B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AVISTEP 5km敏感性栅格</w:t>
            </w:r>
          </w:p>
        </w:tc>
        <w:tc>
          <w:tcPr>
            <w:tcW w:w="1881" w:type="dxa"/>
          </w:tcPr>
          <w:p w14:paraId="6DAEA97A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BirdLife International</w:t>
            </w:r>
          </w:p>
        </w:tc>
        <w:tc>
          <w:tcPr>
            <w:tcW w:w="1881" w:type="dxa"/>
          </w:tcPr>
          <w:p w14:paraId="60A89339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9国（含越南）</w:t>
            </w:r>
          </w:p>
        </w:tc>
        <w:tc>
          <w:tcPr>
            <w:tcW w:w="1881" w:type="dxa"/>
          </w:tcPr>
          <w:p w14:paraId="3E24CCBF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703524">
              <w:rPr>
                <w:rFonts w:eastAsia="宋体"/>
                <w:sz w:val="16"/>
                <w:lang w:eastAsia="zh-CN"/>
              </w:rPr>
              <w:t>场级生态重合概念验证</w:t>
            </w:r>
          </w:p>
        </w:tc>
      </w:tr>
      <w:tr w:rsidR="009E31C1" w:rsidRPr="00703524" w14:paraId="30C5A267" w14:textId="77777777" w:rsidTr="009E31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8D9580C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8</w:t>
            </w:r>
          </w:p>
        </w:tc>
        <w:tc>
          <w:tcPr>
            <w:tcW w:w="1881" w:type="dxa"/>
          </w:tcPr>
          <w:p w14:paraId="55139894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ERA5风场风向</w:t>
            </w:r>
          </w:p>
        </w:tc>
        <w:tc>
          <w:tcPr>
            <w:tcW w:w="1881" w:type="dxa"/>
          </w:tcPr>
          <w:p w14:paraId="6BD145E5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工程仓库</w:t>
            </w:r>
          </w:p>
        </w:tc>
        <w:tc>
          <w:tcPr>
            <w:tcW w:w="1881" w:type="dxa"/>
          </w:tcPr>
          <w:p w14:paraId="5673641E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171场, 2014-2024</w:t>
            </w:r>
          </w:p>
        </w:tc>
        <w:tc>
          <w:tcPr>
            <w:tcW w:w="1881" w:type="dxa"/>
          </w:tcPr>
          <w:p w14:paraId="23D4AB8A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703524">
              <w:rPr>
                <w:rFonts w:eastAsia="宋体"/>
                <w:sz w:val="16"/>
                <w:lang w:eastAsia="zh-CN"/>
              </w:rPr>
              <w:t>气象风向（经Bauer验证不可替代候鸟观测）</w:t>
            </w:r>
          </w:p>
        </w:tc>
      </w:tr>
      <w:tr w:rsidR="009E31C1" w:rsidRPr="00703524" w14:paraId="5E35DD23" w14:textId="77777777" w:rsidTr="009E3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8F41805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9</w:t>
            </w:r>
          </w:p>
        </w:tc>
        <w:tc>
          <w:tcPr>
            <w:tcW w:w="1881" w:type="dxa"/>
          </w:tcPr>
          <w:p w14:paraId="374A400C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171场AEP朝向曲线</w:t>
            </w:r>
          </w:p>
        </w:tc>
        <w:tc>
          <w:tcPr>
            <w:tcW w:w="1881" w:type="dxa"/>
          </w:tcPr>
          <w:p w14:paraId="3687EA18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工程仓库 S1数据</w:t>
            </w:r>
          </w:p>
        </w:tc>
        <w:tc>
          <w:tcPr>
            <w:tcW w:w="1881" w:type="dxa"/>
          </w:tcPr>
          <w:p w14:paraId="172C7D7A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171场×18角度</w:t>
            </w:r>
          </w:p>
        </w:tc>
        <w:tc>
          <w:tcPr>
            <w:tcW w:w="1881" w:type="dxa"/>
          </w:tcPr>
          <w:p w14:paraId="20D6743C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海上发电侧输入</w:t>
            </w:r>
          </w:p>
        </w:tc>
      </w:tr>
      <w:tr w:rsidR="009E31C1" w:rsidRPr="00703524" w14:paraId="2D3E8C4D" w14:textId="77777777" w:rsidTr="009E31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3718285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10</w:t>
            </w:r>
          </w:p>
        </w:tc>
        <w:tc>
          <w:tcPr>
            <w:tcW w:w="1881" w:type="dxa"/>
          </w:tcPr>
          <w:p w14:paraId="44A91D5B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OSM陆上风机坐标</w:t>
            </w:r>
          </w:p>
        </w:tc>
        <w:tc>
          <w:tcPr>
            <w:tcW w:w="1881" w:type="dxa"/>
          </w:tcPr>
          <w:p w14:paraId="26D7FB42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OpenStreetMap Overpass API</w:t>
            </w:r>
          </w:p>
        </w:tc>
        <w:tc>
          <w:tcPr>
            <w:tcW w:w="1881" w:type="dxa"/>
          </w:tcPr>
          <w:p w14:paraId="46CEEC97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100,327台, 西欧9国</w:t>
            </w:r>
          </w:p>
        </w:tc>
        <w:tc>
          <w:tcPr>
            <w:tcW w:w="1881" w:type="dxa"/>
          </w:tcPr>
          <w:p w14:paraId="0B573FFD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703524">
              <w:rPr>
                <w:rFonts w:eastAsia="宋体"/>
                <w:sz w:val="16"/>
                <w:lang w:eastAsia="zh-CN"/>
              </w:rPr>
              <w:t>陆上逐台坐标+机型参数</w:t>
            </w:r>
          </w:p>
        </w:tc>
      </w:tr>
      <w:tr w:rsidR="009E31C1" w:rsidRPr="00703524" w14:paraId="68905A78" w14:textId="77777777" w:rsidTr="009E3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3993313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11</w:t>
            </w:r>
          </w:p>
        </w:tc>
        <w:tc>
          <w:tcPr>
            <w:tcW w:w="1881" w:type="dxa"/>
          </w:tcPr>
          <w:p w14:paraId="37493638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GWA风资源数据</w:t>
            </w:r>
          </w:p>
        </w:tc>
        <w:tc>
          <w:tcPr>
            <w:tcW w:w="1881" w:type="dxa"/>
          </w:tcPr>
          <w:p w14:paraId="0EB1E5C7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Global Wind Atlas API</w:t>
            </w:r>
          </w:p>
        </w:tc>
        <w:tc>
          <w:tcPr>
            <w:tcW w:w="1881" w:type="dxa"/>
          </w:tcPr>
          <w:p w14:paraId="59C8B831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4,965个唯一坐标</w:t>
            </w:r>
          </w:p>
        </w:tc>
        <w:tc>
          <w:tcPr>
            <w:tcW w:w="1881" w:type="dxa"/>
          </w:tcPr>
          <w:p w14:paraId="044F12C9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703524">
              <w:rPr>
                <w:rFonts w:eastAsia="宋体"/>
                <w:sz w:val="16"/>
                <w:lang w:eastAsia="zh-CN"/>
              </w:rPr>
              <w:t>陆上逐场Weibull风玫瑰</w:t>
            </w:r>
          </w:p>
        </w:tc>
      </w:tr>
    </w:tbl>
    <w:p w14:paraId="04EBA94E" w14:textId="77777777" w:rsidR="009E31C1" w:rsidRPr="00703524" w:rsidRDefault="009E31C1">
      <w:pPr>
        <w:rPr>
          <w:rFonts w:eastAsia="宋体" w:hint="eastAsia"/>
          <w:lang w:eastAsia="zh-CN"/>
        </w:rPr>
      </w:pPr>
    </w:p>
    <w:p w14:paraId="5FCAC48A" w14:textId="77777777" w:rsidR="009E31C1" w:rsidRPr="00703524" w:rsidRDefault="00000000">
      <w:pPr>
        <w:pStyle w:val="21"/>
        <w:rPr>
          <w:rFonts w:ascii="宋体" w:eastAsia="宋体" w:hAnsi="宋体" w:hint="eastAsia"/>
        </w:rPr>
      </w:pPr>
      <w:r w:rsidRPr="00703524">
        <w:rPr>
          <w:rFonts w:ascii="宋体" w:eastAsia="宋体" w:hAnsi="宋体"/>
          <w:color w:val="000000"/>
        </w:rPr>
        <w:t xml:space="preserve">2.2 </w:t>
      </w:r>
      <w:proofErr w:type="spellStart"/>
      <w:r w:rsidRPr="00703524">
        <w:rPr>
          <w:rFonts w:ascii="宋体" w:eastAsia="宋体" w:hAnsi="宋体"/>
          <w:color w:val="000000"/>
        </w:rPr>
        <w:t>几何暴露模型</w:t>
      </w:r>
      <w:proofErr w:type="spellEnd"/>
    </w:p>
    <w:p w14:paraId="00E2CC9C" w14:textId="77777777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</w:rPr>
        <w:t>E(θ) = 0.5 × [sin</w:t>
      </w:r>
      <w:proofErr w:type="gramStart"/>
      <w:r w:rsidRPr="00703524">
        <w:rPr>
          <w:rFonts w:eastAsia="宋体"/>
        </w:rPr>
        <w:t>²(</w:t>
      </w:r>
      <w:proofErr w:type="gramEnd"/>
      <w:r w:rsidRPr="00703524">
        <w:rPr>
          <w:rFonts w:eastAsia="宋体"/>
        </w:rPr>
        <w:t xml:space="preserve">θ </w:t>
      </w:r>
      <w:r w:rsidRPr="00703524">
        <w:rPr>
          <w:rFonts w:ascii="Cambria Math" w:eastAsia="宋体" w:hAnsi="Cambria Math" w:cs="Cambria Math"/>
        </w:rPr>
        <w:t>−</w:t>
      </w:r>
      <w:r w:rsidRPr="00703524">
        <w:rPr>
          <w:rFonts w:eastAsia="宋体"/>
        </w:rPr>
        <w:t xml:space="preserve"> </w:t>
      </w:r>
      <w:r w:rsidRPr="00703524">
        <w:rPr>
          <w:rFonts w:eastAsia="宋体" w:cs="宋体" w:hint="eastAsia"/>
        </w:rPr>
        <w:t>φ</w:t>
      </w:r>
      <w:r w:rsidRPr="00703524">
        <w:rPr>
          <w:rFonts w:eastAsia="宋体"/>
        </w:rPr>
        <w:t>_spring) + sin</w:t>
      </w:r>
      <w:proofErr w:type="gramStart"/>
      <w:r w:rsidRPr="00703524">
        <w:rPr>
          <w:rFonts w:eastAsia="宋体" w:cs="宋体" w:hint="eastAsia"/>
        </w:rPr>
        <w:t>²</w:t>
      </w:r>
      <w:r w:rsidRPr="00703524">
        <w:rPr>
          <w:rFonts w:eastAsia="宋体"/>
        </w:rPr>
        <w:t>(</w:t>
      </w:r>
      <w:proofErr w:type="gramEnd"/>
      <w:r w:rsidRPr="00703524">
        <w:rPr>
          <w:rFonts w:eastAsia="宋体" w:cs="宋体" w:hint="eastAsia"/>
        </w:rPr>
        <w:t>θ</w:t>
      </w:r>
      <w:r w:rsidRPr="00703524">
        <w:rPr>
          <w:rFonts w:eastAsia="宋体"/>
        </w:rPr>
        <w:t xml:space="preserve"> </w:t>
      </w:r>
      <w:r w:rsidRPr="00703524">
        <w:rPr>
          <w:rFonts w:ascii="Cambria Math" w:eastAsia="宋体" w:hAnsi="Cambria Math" w:cs="Cambria Math"/>
        </w:rPr>
        <w:t>−</w:t>
      </w:r>
      <w:r w:rsidRPr="00703524">
        <w:rPr>
          <w:rFonts w:eastAsia="宋体"/>
        </w:rPr>
        <w:t xml:space="preserve"> </w:t>
      </w:r>
      <w:proofErr w:type="spellStart"/>
      <w:r w:rsidRPr="00703524">
        <w:rPr>
          <w:rFonts w:eastAsia="宋体" w:cs="宋体" w:hint="eastAsia"/>
        </w:rPr>
        <w:t>φ</w:t>
      </w:r>
      <w:r w:rsidRPr="00703524">
        <w:rPr>
          <w:rFonts w:eastAsia="宋体"/>
        </w:rPr>
        <w:t>_autumn</w:t>
      </w:r>
      <w:proofErr w:type="spellEnd"/>
      <w:proofErr w:type="gramStart"/>
      <w:r w:rsidRPr="00703524">
        <w:rPr>
          <w:rFonts w:eastAsia="宋体"/>
        </w:rPr>
        <w:t>)]，</w:t>
      </w:r>
      <w:proofErr w:type="gramEnd"/>
      <w:r w:rsidRPr="00703524">
        <w:rPr>
          <w:rFonts w:eastAsia="宋体"/>
        </w:rPr>
        <w:t>θ为风机排布朝向（0-180°），</w:t>
      </w:r>
      <w:proofErr w:type="spellStart"/>
      <w:r w:rsidRPr="00703524">
        <w:rPr>
          <w:rFonts w:eastAsia="宋体"/>
        </w:rPr>
        <w:t>φ_spring和φ_autumn为春秋候鸟飞行方向（天气雷达实测</w:t>
      </w:r>
      <w:proofErr w:type="spellEnd"/>
      <w:r w:rsidRPr="00703524">
        <w:rPr>
          <w:rFonts w:eastAsia="宋体"/>
        </w:rPr>
        <w:t>）。</w:t>
      </w:r>
      <w:r w:rsidRPr="00703524">
        <w:rPr>
          <w:rFonts w:eastAsia="宋体"/>
          <w:lang w:eastAsia="zh-CN"/>
        </w:rPr>
        <w:t>平行时sin²(0</w:t>
      </w:r>
      <w:proofErr w:type="gramStart"/>
      <w:r w:rsidRPr="00703524">
        <w:rPr>
          <w:rFonts w:eastAsia="宋体"/>
          <w:lang w:eastAsia="zh-CN"/>
        </w:rPr>
        <w:t>°)=</w:t>
      </w:r>
      <w:proofErr w:type="gramEnd"/>
      <w:r w:rsidRPr="00703524">
        <w:rPr>
          <w:rFonts w:eastAsia="宋体"/>
          <w:lang w:eastAsia="zh-CN"/>
        </w:rPr>
        <w:t>0，</w:t>
      </w:r>
      <w:r w:rsidRPr="00703524">
        <w:rPr>
          <w:rFonts w:eastAsia="宋体"/>
          <w:lang w:eastAsia="zh-CN"/>
        </w:rPr>
        <w:lastRenderedPageBreak/>
        <w:t>候鸟在行间空道穿过，暴露最低；垂直时sin</w:t>
      </w:r>
      <w:proofErr w:type="gramStart"/>
      <w:r w:rsidRPr="00703524">
        <w:rPr>
          <w:rFonts w:eastAsia="宋体"/>
          <w:lang w:eastAsia="zh-CN"/>
        </w:rPr>
        <w:t>²(</w:t>
      </w:r>
      <w:proofErr w:type="gramEnd"/>
      <w:r w:rsidRPr="00703524">
        <w:rPr>
          <w:rFonts w:eastAsia="宋体"/>
          <w:lang w:eastAsia="zh-CN"/>
        </w:rPr>
        <w:t>90</w:t>
      </w:r>
      <w:proofErr w:type="gramStart"/>
      <w:r w:rsidRPr="00703524">
        <w:rPr>
          <w:rFonts w:eastAsia="宋体"/>
          <w:lang w:eastAsia="zh-CN"/>
        </w:rPr>
        <w:t>°)=</w:t>
      </w:r>
      <w:proofErr w:type="gramEnd"/>
      <w:r w:rsidRPr="00703524">
        <w:rPr>
          <w:rFonts w:eastAsia="宋体"/>
          <w:lang w:eastAsia="zh-CN"/>
        </w:rPr>
        <w:t>1，候鸟每穿过一道排即穿越一次叶片旋转面，暴露最高。边界值由几何决定，不依赖候鸟行为假设。</w:t>
      </w:r>
    </w:p>
    <w:p w14:paraId="17D0346C" w14:textId="77777777" w:rsidR="00F51FE0" w:rsidRDefault="00000000">
      <w:pPr>
        <w:rPr>
          <w:rFonts w:hint="eastAsia"/>
          <w:lang w:eastAsia="zh-CN"/>
        </w:rPr>
      </w:pPr>
      <w:r>
        <w:rPr>
          <w:rFonts w:eastAsia="宋体"/>
          <w:lang w:eastAsia="zh-CN"/>
        </w:rPr>
        <w:t>需强调：本模型输出的是几何暴露（筛查性假设），未经飞行高度、回避率与死亡校准，不构成实测碰撞死亡下降；本文的</w:t>
      </w:r>
      <w:proofErr w:type="gramStart"/>
      <w:r>
        <w:rPr>
          <w:rFonts w:eastAsia="宋体"/>
          <w:lang w:eastAsia="zh-CN"/>
        </w:rPr>
        <w:t>"暴露降"</w:t>
      </w:r>
      <w:proofErr w:type="gramEnd"/>
      <w:r>
        <w:rPr>
          <w:rFonts w:eastAsia="宋体"/>
          <w:lang w:eastAsia="zh-CN"/>
        </w:rPr>
        <w:t>均指几何暴露下降率——海上 VPTS/Bauer 模型额外纳入通量、飞行高度与保护权重，更接近碰撞暴露，但同样未经死亡校准。</w:t>
      </w:r>
    </w:p>
    <w:p w14:paraId="2977CC1C" w14:textId="77777777" w:rsidR="009E31C1" w:rsidRPr="0070352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03524">
        <w:rPr>
          <w:rFonts w:ascii="宋体" w:eastAsia="宋体" w:hAnsi="宋体"/>
          <w:color w:val="000000"/>
          <w:lang w:eastAsia="zh-CN"/>
        </w:rPr>
        <w:t>2.3 海上AEP</w:t>
      </w:r>
    </w:p>
    <w:p w14:paraId="73DE07FA" w14:textId="77777777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171个海上风场各有18个朝向角度（0-170</w:t>
      </w:r>
      <w:proofErr w:type="gramStart"/>
      <w:r w:rsidRPr="00703524">
        <w:rPr>
          <w:rFonts w:eastAsia="宋体"/>
          <w:lang w:eastAsia="zh-CN"/>
        </w:rPr>
        <w:t>°,</w:t>
      </w:r>
      <w:proofErr w:type="gramEnd"/>
      <w:r w:rsidRPr="00703524">
        <w:rPr>
          <w:rFonts w:eastAsia="宋体"/>
          <w:lang w:eastAsia="zh-CN"/>
        </w:rPr>
        <w:t xml:space="preserve"> 10°步长）的AEP曲线，来自上一阶段FLORIS尾流仿真，是工程级精确数据。</w:t>
      </w:r>
    </w:p>
    <w:p w14:paraId="27E4F40D" w14:textId="77777777" w:rsidR="009E31C1" w:rsidRPr="0070352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03524">
        <w:rPr>
          <w:rFonts w:ascii="宋体" w:eastAsia="宋体" w:hAnsi="宋体"/>
          <w:color w:val="000000"/>
          <w:lang w:eastAsia="zh-CN"/>
        </w:rPr>
        <w:t>2.4 陆上AEP</w:t>
      </w:r>
    </w:p>
    <w:p w14:paraId="15735A16" w14:textId="77777777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陆上无现成FLORIS数据，通过以下工序计算：</w:t>
      </w:r>
    </w:p>
    <w:p w14:paraId="0553BCC9" w14:textId="77777777" w:rsidR="009E31C1" w:rsidRPr="00703524" w:rsidRDefault="00000000">
      <w:pPr>
        <w:pStyle w:val="a0"/>
        <w:rPr>
          <w:rFonts w:eastAsia="宋体" w:hint="eastAsia"/>
        </w:rPr>
      </w:pPr>
      <w:proofErr w:type="spellStart"/>
      <w:r w:rsidRPr="00703524">
        <w:rPr>
          <w:rFonts w:eastAsia="宋体"/>
        </w:rPr>
        <w:t>风场识别：OSM</w:t>
      </w:r>
      <w:proofErr w:type="spellEnd"/>
      <w:r w:rsidRPr="00703524">
        <w:rPr>
          <w:rFonts w:eastAsia="宋体"/>
        </w:rPr>
        <w:t xml:space="preserve"> Overpass API获取100,327台风机坐标 → </w:t>
      </w:r>
      <w:proofErr w:type="spellStart"/>
      <w:r w:rsidRPr="00703524">
        <w:rPr>
          <w:rFonts w:eastAsia="宋体"/>
        </w:rPr>
        <w:t>DBSCAN聚类（eps</w:t>
      </w:r>
      <w:proofErr w:type="spellEnd"/>
      <w:r w:rsidRPr="00703524">
        <w:rPr>
          <w:rFonts w:eastAsia="宋体"/>
        </w:rPr>
        <w:t>=3km, min_samples=3）→ 5,954个风场 → PCA提取排布主轴角度（平均方差解释率87.7%）</w:t>
      </w:r>
    </w:p>
    <w:p w14:paraId="787E26BC" w14:textId="77777777" w:rsidR="009E31C1" w:rsidRPr="00703524" w:rsidRDefault="00000000">
      <w:pPr>
        <w:pStyle w:val="a0"/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机型参数：OSM标签提供轮毂高度、叶轮直径、额定功率（覆盖58%涡轮），缺失值由Bauer数据库空间最近邻填补。剔除轮毂高度或叶轮直径&lt;20 m的微型/垂直轴风机（Jensen尾流模型不适用），风场数5,954→5,869。轮毂高度98.5%、叶轮直径98.4%来自真实标签，但额定功率仅67.9%为真实值（其余以2,000 kW默认填充），输出CSV已加imputed标志位区分真实标签与默认填充。</w:t>
      </w:r>
    </w:p>
    <w:p w14:paraId="1AA0F196" w14:textId="77777777" w:rsidR="009E31C1" w:rsidRPr="00703524" w:rsidRDefault="00000000">
      <w:pPr>
        <w:pStyle w:val="a0"/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风资源：Global Wind Atlas API获取Weibull参数（A尺度、k形状、12扇区频率），按实际轮毂高度插值（对数风廓线，地表粗糙度指数3，对应0.4 m，典型欧洲农业地表），共4,965个坐标</w:t>
      </w:r>
    </w:p>
    <w:p w14:paraId="2B60C190" w14:textId="77777777" w:rsidR="009E31C1" w:rsidRPr="00703524" w:rsidRDefault="00000000">
      <w:pPr>
        <w:pStyle w:val="a0"/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 xml:space="preserve">功率与推力曲线：IEC标准功率曲线（Cp=0.45），推力Ct=0.80（低于额定）/ </w:t>
      </w:r>
      <w:proofErr w:type="spellStart"/>
      <w:r w:rsidRPr="00703524">
        <w:rPr>
          <w:rFonts w:eastAsia="宋体"/>
          <w:lang w:eastAsia="zh-CN"/>
        </w:rPr>
        <w:t>Ct∝v</w:t>
      </w:r>
      <w:proofErr w:type="spellEnd"/>
      <w:r w:rsidRPr="00703524">
        <w:rPr>
          <w:rFonts w:ascii="Cambria Math" w:eastAsia="宋体" w:hAnsi="Cambria Math" w:cs="Cambria Math"/>
          <w:lang w:eastAsia="zh-CN"/>
        </w:rPr>
        <w:t>⁻</w:t>
      </w:r>
      <w:r w:rsidRPr="00703524">
        <w:rPr>
          <w:rFonts w:eastAsia="宋体" w:cs="宋体" w:hint="eastAsia"/>
          <w:lang w:eastAsia="zh-CN"/>
        </w:rPr>
        <w:t>³</w:t>
      </w:r>
      <w:r w:rsidRPr="00703524">
        <w:rPr>
          <w:rFonts w:eastAsia="宋体"/>
          <w:lang w:eastAsia="zh-CN"/>
        </w:rPr>
        <w:t>（高于额定，模拟桨距调节）</w:t>
      </w:r>
    </w:p>
    <w:p w14:paraId="39EE8263" w14:textId="77777777" w:rsidR="009E31C1" w:rsidRPr="00703524" w:rsidRDefault="00000000">
      <w:pPr>
        <w:pStyle w:val="a0"/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尾流模型：Jensen解析尾流（1983），陆上衰减常数</w:t>
      </w:r>
      <w:r w:rsidRPr="00703524">
        <w:rPr>
          <w:rFonts w:eastAsia="宋体"/>
        </w:rPr>
        <w:t>α</w:t>
      </w:r>
      <w:r w:rsidRPr="00703524">
        <w:rPr>
          <w:rFonts w:eastAsia="宋体"/>
          <w:lang w:eastAsia="zh-CN"/>
        </w:rPr>
        <w:t>=0.075，多尾流RSS叠加</w:t>
      </w:r>
    </w:p>
    <w:p w14:paraId="0E0CD7F9" w14:textId="77777777" w:rsidR="009E31C1" w:rsidRPr="00703524" w:rsidRDefault="00000000">
      <w:pPr>
        <w:pStyle w:val="a0"/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AEP积分：59个风速bin逐点积分Weibull PDF得到无尾流能量E_no_wake；尾流效率η在4个代表风速档（4/8/12/16 m/s）按Weibull概率加权，与36个来流风向（10°分辨率）卷积，18个朝向角度扫描。覆盖5,869个风场（93,964台风机），最优朝向总发电约547 TWh（容量因子28.1%）。</w:t>
      </w:r>
    </w:p>
    <w:p w14:paraId="1DC6344A" w14:textId="77777777" w:rsidR="009E31C1" w:rsidRPr="00703524" w:rsidRDefault="00000000">
      <w:pPr>
        <w:pStyle w:val="21"/>
        <w:rPr>
          <w:rFonts w:ascii="宋体" w:eastAsia="宋体" w:hAnsi="宋体" w:hint="eastAsia"/>
        </w:rPr>
      </w:pPr>
      <w:r w:rsidRPr="00703524">
        <w:rPr>
          <w:rFonts w:ascii="宋体" w:eastAsia="宋体" w:hAnsi="宋体"/>
          <w:color w:val="000000"/>
        </w:rPr>
        <w:t xml:space="preserve">2.5 </w:t>
      </w:r>
      <w:proofErr w:type="spellStart"/>
      <w:r w:rsidRPr="00703524">
        <w:rPr>
          <w:rFonts w:ascii="宋体" w:eastAsia="宋体" w:hAnsi="宋体"/>
          <w:color w:val="000000"/>
        </w:rPr>
        <w:t>交换率定义</w:t>
      </w:r>
      <w:proofErr w:type="spellEnd"/>
    </w:p>
    <w:p w14:paraId="57D0C3A3" w14:textId="77777777" w:rsidR="009E31C1" w:rsidRPr="00703524" w:rsidRDefault="00000000">
      <w:pPr>
        <w:rPr>
          <w:rFonts w:eastAsia="宋体" w:hint="eastAsia"/>
        </w:rPr>
      </w:pPr>
      <w:r w:rsidRPr="00703524">
        <w:rPr>
          <w:rFonts w:eastAsia="宋体"/>
        </w:rPr>
        <w:t>θ_econ = argmax AEP(θ)；θ_eco = argmin E(θ) subject to AEP(θ) ≥ (1</w:t>
      </w:r>
      <w:r w:rsidRPr="00703524">
        <w:rPr>
          <w:rFonts w:ascii="Cambria Math" w:eastAsia="宋体" w:hAnsi="Cambria Math" w:cs="Cambria Math"/>
        </w:rPr>
        <w:t>−</w:t>
      </w:r>
      <w:r w:rsidRPr="00703524">
        <w:rPr>
          <w:rFonts w:eastAsia="宋体"/>
        </w:rPr>
        <w:t>budget)</w:t>
      </w:r>
      <w:r w:rsidRPr="00703524">
        <w:rPr>
          <w:rFonts w:eastAsia="宋体" w:cs="宋体" w:hint="eastAsia"/>
        </w:rPr>
        <w:t>×</w:t>
      </w:r>
      <w:r w:rsidRPr="00703524">
        <w:rPr>
          <w:rFonts w:eastAsia="宋体"/>
        </w:rPr>
        <w:t>AEP(</w:t>
      </w:r>
      <w:r w:rsidRPr="00703524">
        <w:rPr>
          <w:rFonts w:eastAsia="宋体" w:cs="宋体" w:hint="eastAsia"/>
        </w:rPr>
        <w:t>θ</w:t>
      </w:r>
      <w:r w:rsidRPr="00703524">
        <w:rPr>
          <w:rFonts w:eastAsia="宋体"/>
        </w:rPr>
        <w:t>_econ)。AEP代价 = 实际损失/AEP_max，暴露降RR = [E(θ_econ)</w:t>
      </w:r>
      <w:r w:rsidRPr="00703524">
        <w:rPr>
          <w:rFonts w:ascii="Cambria Math" w:eastAsia="宋体" w:hAnsi="Cambria Math" w:cs="Cambria Math"/>
        </w:rPr>
        <w:t>−</w:t>
      </w:r>
      <w:r w:rsidRPr="00703524">
        <w:rPr>
          <w:rFonts w:eastAsia="宋体"/>
        </w:rPr>
        <w:t>E(</w:t>
      </w:r>
      <w:r w:rsidRPr="00703524">
        <w:rPr>
          <w:rFonts w:eastAsia="宋体" w:cs="宋体" w:hint="eastAsia"/>
        </w:rPr>
        <w:t>θ</w:t>
      </w:r>
      <w:r w:rsidRPr="00703524">
        <w:rPr>
          <w:rFonts w:eastAsia="宋体"/>
        </w:rPr>
        <w:t>_eco)]/E(</w:t>
      </w:r>
      <w:r w:rsidRPr="00703524">
        <w:rPr>
          <w:rFonts w:eastAsia="宋体" w:cs="宋体" w:hint="eastAsia"/>
        </w:rPr>
        <w:t>θ</w:t>
      </w:r>
      <w:r w:rsidRPr="00703524">
        <w:rPr>
          <w:rFonts w:eastAsia="宋体"/>
        </w:rPr>
        <w:t>_econ)</w:t>
      </w:r>
      <w:r w:rsidRPr="00703524">
        <w:rPr>
          <w:rFonts w:eastAsia="宋体" w:cs="宋体" w:hint="eastAsia"/>
        </w:rPr>
        <w:t>×</w:t>
      </w:r>
      <w:r w:rsidRPr="00703524">
        <w:rPr>
          <w:rFonts w:eastAsia="宋体"/>
        </w:rPr>
        <w:t>100%。四级预算：0.5%、1%、2%、5%。</w:t>
      </w:r>
    </w:p>
    <w:p w14:paraId="7EEE2C5D" w14:textId="77777777" w:rsidR="009E31C1" w:rsidRPr="00703524" w:rsidRDefault="00000000">
      <w:pPr>
        <w:pStyle w:val="1"/>
        <w:rPr>
          <w:rFonts w:ascii="宋体" w:eastAsia="宋体" w:hAnsi="宋体" w:hint="eastAsia"/>
          <w:lang w:eastAsia="zh-CN"/>
        </w:rPr>
      </w:pPr>
      <w:r w:rsidRPr="00703524">
        <w:rPr>
          <w:rFonts w:ascii="宋体" w:eastAsia="宋体" w:hAnsi="宋体"/>
          <w:color w:val="000000"/>
          <w:lang w:eastAsia="zh-CN"/>
        </w:rPr>
        <w:t>三、方法学发现</w:t>
      </w:r>
    </w:p>
    <w:p w14:paraId="1228D80F" w14:textId="77777777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图1：全球35,089条风电点位与8条CAFF候鸟飞线相交，99.9%的风电点落在飞线范围内，但每条飞线面积达2,700万-1.05亿km²，为大陆尺度、无场级区分力，不能用于识别危险区。ERA5气</w:t>
      </w:r>
      <w:r w:rsidRPr="00703524">
        <w:rPr>
          <w:rFonts w:eastAsia="宋体"/>
          <w:lang w:eastAsia="zh-CN"/>
        </w:rPr>
        <w:lastRenderedPageBreak/>
        <w:t>象风向同样不可用：Bauer格网逐时对比显示，候鸟飞行方向与气象风向平均差异88°（近乎垂直），仅13%的观测偏差在30°以内，西欧候鸟不遵循顺风飞行。因此海上生态分析仅采用VPTS与Bauer两套实测方向（共55场）。</w:t>
      </w:r>
    </w:p>
    <w:p w14:paraId="43F57D0F" w14:textId="77777777" w:rsidR="009E31C1" w:rsidRPr="00703524" w:rsidRDefault="00000000">
      <w:pPr>
        <w:pStyle w:val="1"/>
        <w:rPr>
          <w:rFonts w:ascii="宋体" w:eastAsia="宋体" w:hAnsi="宋体" w:hint="eastAsia"/>
        </w:rPr>
      </w:pPr>
      <w:proofErr w:type="spellStart"/>
      <w:r w:rsidRPr="00703524">
        <w:rPr>
          <w:rFonts w:ascii="宋体" w:eastAsia="宋体" w:hAnsi="宋体"/>
          <w:color w:val="000000"/>
        </w:rPr>
        <w:t>四、海上风场结果</w:t>
      </w:r>
      <w:proofErr w:type="spellEnd"/>
    </w:p>
    <w:p w14:paraId="3BCB7879" w14:textId="77777777" w:rsidR="009E31C1" w:rsidRPr="00703524" w:rsidRDefault="00000000">
      <w:pPr>
        <w:jc w:val="center"/>
        <w:rPr>
          <w:rFonts w:eastAsia="宋体" w:hint="eastAsia"/>
        </w:rPr>
      </w:pPr>
      <w:r w:rsidRPr="00703524">
        <w:rPr>
          <w:rFonts w:eastAsia="宋体"/>
          <w:noProof/>
        </w:rPr>
        <w:drawing>
          <wp:inline distT="0" distB="0" distL="0" distR="0" wp14:anchorId="02F3B643" wp14:editId="5AA3E4CE">
            <wp:extent cx="4572000" cy="31641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radar_cover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9380" w14:textId="77777777" w:rsidR="009E31C1" w:rsidRPr="00703524" w:rsidRDefault="009E31C1">
      <w:pPr>
        <w:rPr>
          <w:rFonts w:eastAsia="宋体" w:hint="eastAsia"/>
        </w:rPr>
      </w:pPr>
    </w:p>
    <w:p w14:paraId="40FC4B4C" w14:textId="77777777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图2：VPTS雷达覆盖与海上风场位置。从VPTS 569个文件中提取7个雷达站，4个通过方向校验（nlhrw、bejab、deess、frabb），最终2个进入场级映射：nlhrw（荷兰Den Helder，18场）与bejab（比利时Jabbeke，11场）。两站在0-200m转子层方向存在差异——</w:t>
      </w:r>
      <w:proofErr w:type="spellStart"/>
      <w:r w:rsidRPr="00703524">
        <w:rPr>
          <w:rFonts w:eastAsia="宋体"/>
          <w:lang w:eastAsia="zh-CN"/>
        </w:rPr>
        <w:t>nlhrw</w:t>
      </w:r>
      <w:proofErr w:type="spellEnd"/>
      <w:r w:rsidRPr="00703524">
        <w:rPr>
          <w:rFonts w:eastAsia="宋体"/>
          <w:lang w:eastAsia="zh-CN"/>
        </w:rPr>
        <w:t>春季NNW（345.3°）、秋季WSW（258.1°），</w:t>
      </w:r>
      <w:proofErr w:type="spellStart"/>
      <w:r w:rsidRPr="00703524">
        <w:rPr>
          <w:rFonts w:eastAsia="宋体"/>
          <w:lang w:eastAsia="zh-CN"/>
        </w:rPr>
        <w:t>bejab</w:t>
      </w:r>
      <w:proofErr w:type="spellEnd"/>
      <w:r w:rsidRPr="00703524">
        <w:rPr>
          <w:rFonts w:eastAsia="宋体"/>
          <w:lang w:eastAsia="zh-CN"/>
        </w:rPr>
        <w:t>春季NNE（35.7°）、秋季SSW（210.7°）；</w:t>
      </w:r>
      <w:proofErr w:type="spellStart"/>
      <w:r w:rsidRPr="00703524">
        <w:rPr>
          <w:rFonts w:eastAsia="宋体"/>
          <w:lang w:eastAsia="zh-CN"/>
        </w:rPr>
        <w:t>deess</w:t>
      </w:r>
      <w:proofErr w:type="spellEnd"/>
      <w:r w:rsidRPr="00703524">
        <w:rPr>
          <w:rFonts w:eastAsia="宋体"/>
          <w:lang w:eastAsia="zh-CN"/>
        </w:rPr>
        <w:t>在旋翼层无鸟、</w:t>
      </w:r>
      <w:proofErr w:type="spellStart"/>
      <w:r w:rsidRPr="00703524">
        <w:rPr>
          <w:rFonts w:eastAsia="宋体"/>
          <w:lang w:eastAsia="zh-CN"/>
        </w:rPr>
        <w:t>frabb</w:t>
      </w:r>
      <w:proofErr w:type="spellEnd"/>
      <w:r w:rsidRPr="00703524">
        <w:rPr>
          <w:rFonts w:eastAsia="宋体"/>
          <w:lang w:eastAsia="zh-CN"/>
        </w:rPr>
        <w:t>春季样本不足（n=2）故不纳入场级映射。</w:t>
      </w:r>
    </w:p>
    <w:p w14:paraId="29E18C7C" w14:textId="77777777" w:rsidR="009E31C1" w:rsidRPr="00703524" w:rsidRDefault="00000000">
      <w:pPr>
        <w:jc w:val="center"/>
        <w:rPr>
          <w:rFonts w:eastAsia="宋体" w:hint="eastAsia"/>
        </w:rPr>
      </w:pPr>
      <w:r w:rsidRPr="00703524">
        <w:rPr>
          <w:rFonts w:eastAsia="宋体"/>
          <w:noProof/>
        </w:rPr>
        <w:drawing>
          <wp:inline distT="0" distB="0" distL="0" distR="0" wp14:anchorId="5C8DA314" wp14:editId="40B62ADB">
            <wp:extent cx="4846320" cy="18494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bauer_directio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84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3DC6" w14:textId="77777777" w:rsidR="009E31C1" w:rsidRPr="00703524" w:rsidRDefault="009E31C1">
      <w:pPr>
        <w:rPr>
          <w:rFonts w:eastAsia="宋体" w:hint="eastAsia"/>
        </w:rPr>
      </w:pPr>
    </w:p>
    <w:p w14:paraId="7869AEC4" w14:textId="77777777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lastRenderedPageBreak/>
        <w:t>图3：Bauer 2026的2,025个有效格网单元候鸟飞行方向。春季中位51.5°（NNE-NE），秋季中位235°（SSW-SW），全西欧方向格局高度一致。共55个海上风场获得实测方向（VPTS雷达29场、Bauer格网26场）。</w:t>
      </w:r>
    </w:p>
    <w:p w14:paraId="09628D3E" w14:textId="77777777" w:rsidR="009E31C1" w:rsidRPr="00703524" w:rsidRDefault="00000000">
      <w:pPr>
        <w:jc w:val="center"/>
        <w:rPr>
          <w:rFonts w:eastAsia="宋体" w:hint="eastAsia"/>
        </w:rPr>
      </w:pPr>
      <w:r w:rsidRPr="00703524">
        <w:rPr>
          <w:rFonts w:eastAsia="宋体"/>
          <w:noProof/>
        </w:rPr>
        <w:drawing>
          <wp:inline distT="0" distB="0" distL="0" distR="0" wp14:anchorId="2796DF50" wp14:editId="6201CC0A">
            <wp:extent cx="4846320" cy="30426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tradeoff_scat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4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36B4" w14:textId="77777777" w:rsidR="009E31C1" w:rsidRPr="00703524" w:rsidRDefault="009E31C1">
      <w:pPr>
        <w:rPr>
          <w:rFonts w:eastAsia="宋体" w:hint="eastAsia"/>
        </w:rPr>
      </w:pPr>
    </w:p>
    <w:p w14:paraId="092C4D31" w14:textId="77777777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图5：1% AEP预算下海上实测方向风场（绿色）能源-生态散点，VPTS与Bauer两源分列。金色为ERA5推测场（已被证伪无效）。VPTS雷达29场以平均0.38%的AEP损失实现暴露降中位84.2%（RR&gt;90%占38%）；Bauer格网26场以平均0.49%的AEP损失实现暴露降中位47.6%（RR&gt;90%占15%）。两源春季方向存在系统性分歧（VPTS 345.3°/35.7° vs Bauer 57.8°），结果差异显著，故分列呈现而非合并。</w:t>
      </w:r>
    </w:p>
    <w:p w14:paraId="039A1451" w14:textId="77777777" w:rsidR="009E31C1" w:rsidRPr="00703524" w:rsidRDefault="00000000">
      <w:pPr>
        <w:pStyle w:val="1"/>
        <w:rPr>
          <w:rFonts w:ascii="宋体" w:eastAsia="宋体" w:hAnsi="宋体" w:hint="eastAsia"/>
          <w:lang w:eastAsia="zh-CN"/>
        </w:rPr>
      </w:pPr>
      <w:r w:rsidRPr="00703524">
        <w:rPr>
          <w:rFonts w:ascii="宋体" w:eastAsia="宋体" w:hAnsi="宋体"/>
          <w:color w:val="000000"/>
          <w:lang w:eastAsia="zh-CN"/>
        </w:rPr>
        <w:lastRenderedPageBreak/>
        <w:t>五、陆上风场结果</w:t>
      </w:r>
    </w:p>
    <w:p w14:paraId="490A0DCA" w14:textId="77777777" w:rsidR="009E31C1" w:rsidRPr="0070352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03524">
        <w:rPr>
          <w:rFonts w:ascii="宋体" w:eastAsia="宋体" w:hAnsi="宋体"/>
          <w:color w:val="000000"/>
          <w:lang w:eastAsia="zh-CN"/>
        </w:rPr>
        <w:t>5.1 AEP朝向敏感性</w:t>
      </w:r>
    </w:p>
    <w:p w14:paraId="21BFD839" w14:textId="77777777" w:rsidR="009E31C1" w:rsidRPr="00703524" w:rsidRDefault="00000000">
      <w:pPr>
        <w:jc w:val="center"/>
        <w:rPr>
          <w:rFonts w:eastAsia="宋体" w:hint="eastAsia"/>
        </w:rPr>
      </w:pPr>
      <w:r w:rsidRPr="00703524">
        <w:rPr>
          <w:rFonts w:eastAsia="宋体"/>
          <w:noProof/>
        </w:rPr>
        <w:drawing>
          <wp:inline distT="0" distB="0" distL="0" distR="0" wp14:anchorId="79FD7C83" wp14:editId="0C9EA87A">
            <wp:extent cx="4846320" cy="20000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0_onshore_aep_sensi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0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D461" w14:textId="77777777" w:rsidR="009E31C1" w:rsidRPr="00703524" w:rsidRDefault="009E31C1">
      <w:pPr>
        <w:rPr>
          <w:rFonts w:eastAsia="宋体" w:hint="eastAsia"/>
        </w:rPr>
      </w:pPr>
    </w:p>
    <w:p w14:paraId="679E66A0" w14:textId="77777777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图20：左——经济最优朝向分布，集中在0-40°和140-170°，对应西风带主导和局地地形风。右——AEP(min)/AEP(max)分布，均值0.972、中位0.983。陆上风场朝向调整的发电代价天然较低：最劣vs最优朝向中位仅差1.7%、均值差2.8%，95%的农场差距在9.1%以内。</w:t>
      </w:r>
    </w:p>
    <w:p w14:paraId="42D3FCB7" w14:textId="77777777" w:rsidR="009E31C1" w:rsidRPr="00703524" w:rsidRDefault="00000000">
      <w:pPr>
        <w:pStyle w:val="21"/>
        <w:rPr>
          <w:rFonts w:ascii="宋体" w:eastAsia="宋体" w:hAnsi="宋体" w:hint="eastAsia"/>
        </w:rPr>
      </w:pPr>
      <w:r w:rsidRPr="00703524">
        <w:rPr>
          <w:rFonts w:ascii="宋体" w:eastAsia="宋体" w:hAnsi="宋体"/>
          <w:color w:val="000000"/>
        </w:rPr>
        <w:t xml:space="preserve">5.2 </w:t>
      </w:r>
      <w:proofErr w:type="spellStart"/>
      <w:r w:rsidRPr="00703524">
        <w:rPr>
          <w:rFonts w:ascii="宋体" w:eastAsia="宋体" w:hAnsi="宋体"/>
          <w:color w:val="000000"/>
        </w:rPr>
        <w:t>能源-生态交换率</w:t>
      </w:r>
      <w:proofErr w:type="spellEnd"/>
    </w:p>
    <w:p w14:paraId="5992C43B" w14:textId="77777777" w:rsidR="009E31C1" w:rsidRPr="00703524" w:rsidRDefault="00000000">
      <w:pPr>
        <w:jc w:val="center"/>
        <w:rPr>
          <w:rFonts w:eastAsia="宋体" w:hint="eastAsia"/>
        </w:rPr>
      </w:pPr>
      <w:r w:rsidRPr="00703524">
        <w:rPr>
          <w:rFonts w:eastAsia="宋体"/>
          <w:noProof/>
        </w:rPr>
        <w:drawing>
          <wp:inline distT="0" distB="0" distL="0" distR="0" wp14:anchorId="3DB1FF9A" wp14:editId="70A78205">
            <wp:extent cx="4846320" cy="35074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_onshore_tradeoff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FDC6" w14:textId="77777777" w:rsidR="009E31C1" w:rsidRPr="00703524" w:rsidRDefault="009E31C1">
      <w:pPr>
        <w:rPr>
          <w:rFonts w:eastAsia="宋体" w:hint="eastAsia"/>
        </w:rPr>
      </w:pPr>
    </w:p>
    <w:p w14:paraId="18DA75D1" w14:textId="77777777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lastRenderedPageBreak/>
        <w:t>图14：陆上4,191场（蓝）与海上55场（VPTS绿 / Bauer紫）散点，1% AEP预算。注意两套暴露模型不同——海上为含通量/高度/保护权重的完整暴露模型，陆上为纯几何sin²模型，故两套暴露降数值不可直接横向对比，此处并列仅为展示各自分布形态。两场景均显示高RR区密度大、多数农场能以极小AEP代价实现高比例暴露降。 绝对降幅 ΔE=E(</w:t>
      </w:r>
      <w:proofErr w:type="spellStart"/>
      <w:r w:rsidRPr="00703524">
        <w:rPr>
          <w:rFonts w:eastAsia="宋体"/>
          <w:lang w:eastAsia="zh-CN"/>
        </w:rPr>
        <w:t>θ_econ</w:t>
      </w:r>
      <w:proofErr w:type="spellEnd"/>
      <w:r w:rsidRPr="00703524">
        <w:rPr>
          <w:rFonts w:eastAsia="宋体"/>
          <w:lang w:eastAsia="zh-CN"/>
        </w:rPr>
        <w:t>)−E(</w:t>
      </w:r>
      <w:proofErr w:type="spellStart"/>
      <w:r w:rsidRPr="00703524">
        <w:rPr>
          <w:rFonts w:eastAsia="宋体"/>
          <w:lang w:eastAsia="zh-CN"/>
        </w:rPr>
        <w:t>θ_eco</w:t>
      </w:r>
      <w:proofErr w:type="spellEnd"/>
      <w:r w:rsidRPr="00703524">
        <w:rPr>
          <w:rFonts w:eastAsia="宋体"/>
          <w:lang w:eastAsia="zh-CN"/>
        </w:rPr>
        <w:t>) 陆上中位 0.43（E 无量纲：0=平行、1=垂直），即典型农场把暴露从基线约 0.44 降至约 0.01——中位 97% 的高相对降幅并非低基线虚高，绝对改善同样显著。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32"/>
        <w:gridCol w:w="2354"/>
        <w:gridCol w:w="2405"/>
        <w:gridCol w:w="2431"/>
      </w:tblGrid>
      <w:tr w:rsidR="009E31C1" w:rsidRPr="00703524" w14:paraId="340095F6" w14:textId="77777777" w:rsidTr="009E3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FE68129" w14:textId="77777777" w:rsidR="009E31C1" w:rsidRPr="00F61301" w:rsidRDefault="009E31C1">
            <w:pPr>
              <w:rPr>
                <w:rFonts w:eastAsia="宋体" w:hint="eastAsia"/>
                <w:lang w:eastAsia="zh-CN"/>
              </w:rPr>
            </w:pPr>
            <w:r w:rsidRPr="00F61301">
              <w:rPr>
                <w:rFonts w:eastAsia="宋体"/>
                <w:lang w:eastAsia="zh-CN"/>
              </w:rPr>
              <w:t>（注：陆海曝露模型不同，数值不可直接横向对比）</w:t>
            </w:r>
          </w:p>
        </w:tc>
        <w:tc>
          <w:tcPr>
            <w:tcW w:w="3135" w:type="dxa"/>
          </w:tcPr>
          <w:p w14:paraId="18F5B825" w14:textId="77777777" w:rsidR="009E31C1" w:rsidRPr="007035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</w:rPr>
            </w:pPr>
            <w:proofErr w:type="spellStart"/>
            <w:r w:rsidRPr="00703524">
              <w:rPr>
                <w:rFonts w:eastAsia="宋体"/>
                <w:sz w:val="16"/>
              </w:rPr>
              <w:t>陆上</w:t>
            </w:r>
            <w:proofErr w:type="spellEnd"/>
            <w:r w:rsidRPr="00703524">
              <w:rPr>
                <w:rFonts w:eastAsia="宋体"/>
                <w:sz w:val="16"/>
              </w:rPr>
              <w:t xml:space="preserve"> (4,191场)</w:t>
            </w:r>
          </w:p>
        </w:tc>
        <w:tc>
          <w:tcPr>
            <w:tcW w:w="3135" w:type="dxa"/>
          </w:tcPr>
          <w:p w14:paraId="25A62A67" w14:textId="77777777" w:rsidR="009E31C1" w:rsidRPr="007035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海上·VPTS (29场)</w:t>
            </w:r>
          </w:p>
        </w:tc>
        <w:tc>
          <w:tcPr>
            <w:tcW w:w="3135" w:type="dxa"/>
          </w:tcPr>
          <w:p w14:paraId="72B5656A" w14:textId="77777777" w:rsidR="009E31C1" w:rsidRPr="007035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海上·Bauer (26场)</w:t>
            </w:r>
          </w:p>
        </w:tc>
      </w:tr>
      <w:tr w:rsidR="009E31C1" w:rsidRPr="00703524" w14:paraId="0CAF0B10" w14:textId="77777777" w:rsidTr="009E3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585BAFD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中位风险降</w:t>
            </w:r>
          </w:p>
        </w:tc>
        <w:tc>
          <w:tcPr>
            <w:tcW w:w="3135" w:type="dxa"/>
          </w:tcPr>
          <w:p w14:paraId="46632D5D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97.0%</w:t>
            </w:r>
          </w:p>
        </w:tc>
        <w:tc>
          <w:tcPr>
            <w:tcW w:w="3135" w:type="dxa"/>
          </w:tcPr>
          <w:p w14:paraId="65D01E20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84.2%</w:t>
            </w:r>
          </w:p>
        </w:tc>
        <w:tc>
          <w:tcPr>
            <w:tcW w:w="3135" w:type="dxa"/>
          </w:tcPr>
          <w:p w14:paraId="7C20AD8E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47.6%</w:t>
            </w:r>
          </w:p>
        </w:tc>
      </w:tr>
      <w:tr w:rsidR="009E31C1" w:rsidRPr="00703524" w14:paraId="4DA6B483" w14:textId="77777777" w:rsidTr="009E31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2481CA3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AEP代价（均值）</w:t>
            </w:r>
          </w:p>
        </w:tc>
        <w:tc>
          <w:tcPr>
            <w:tcW w:w="3135" w:type="dxa"/>
          </w:tcPr>
          <w:p w14:paraId="137F590F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0.52%</w:t>
            </w:r>
          </w:p>
        </w:tc>
        <w:tc>
          <w:tcPr>
            <w:tcW w:w="3135" w:type="dxa"/>
          </w:tcPr>
          <w:p w14:paraId="17883EA3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0.38%</w:t>
            </w:r>
          </w:p>
        </w:tc>
        <w:tc>
          <w:tcPr>
            <w:tcW w:w="3135" w:type="dxa"/>
          </w:tcPr>
          <w:p w14:paraId="60D7B0CE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0.49%</w:t>
            </w:r>
          </w:p>
        </w:tc>
      </w:tr>
      <w:tr w:rsidR="009E31C1" w:rsidRPr="00703524" w14:paraId="66387461" w14:textId="77777777" w:rsidTr="009E3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F67F217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RR&gt;90%比例</w:t>
            </w:r>
          </w:p>
        </w:tc>
        <w:tc>
          <w:tcPr>
            <w:tcW w:w="3135" w:type="dxa"/>
          </w:tcPr>
          <w:p w14:paraId="21BF106F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64.3%</w:t>
            </w:r>
          </w:p>
        </w:tc>
        <w:tc>
          <w:tcPr>
            <w:tcW w:w="3135" w:type="dxa"/>
          </w:tcPr>
          <w:p w14:paraId="39E62F04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38%</w:t>
            </w:r>
          </w:p>
        </w:tc>
        <w:tc>
          <w:tcPr>
            <w:tcW w:w="3135" w:type="dxa"/>
          </w:tcPr>
          <w:p w14:paraId="4EA68B3D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15%</w:t>
            </w:r>
          </w:p>
        </w:tc>
      </w:tr>
      <w:tr w:rsidR="009E31C1" w:rsidRPr="00703524" w14:paraId="6B839FC4" w14:textId="77777777" w:rsidTr="009E31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ED5A98C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theta_eco</w:t>
            </w:r>
          </w:p>
        </w:tc>
        <w:tc>
          <w:tcPr>
            <w:tcW w:w="3135" w:type="dxa"/>
          </w:tcPr>
          <w:p w14:paraId="05D62074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40-60°</w:t>
            </w:r>
          </w:p>
        </w:tc>
        <w:tc>
          <w:tcPr>
            <w:tcW w:w="3135" w:type="dxa"/>
          </w:tcPr>
          <w:p w14:paraId="02A7A549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80°（中位）</w:t>
            </w:r>
          </w:p>
        </w:tc>
        <w:tc>
          <w:tcPr>
            <w:tcW w:w="3135" w:type="dxa"/>
          </w:tcPr>
          <w:p w14:paraId="747C9C43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50°（中位）</w:t>
            </w:r>
          </w:p>
        </w:tc>
      </w:tr>
    </w:tbl>
    <w:p w14:paraId="3395027D" w14:textId="77777777" w:rsidR="009E31C1" w:rsidRPr="00703524" w:rsidRDefault="009E31C1">
      <w:pPr>
        <w:rPr>
          <w:rFonts w:eastAsia="宋体" w:hint="eastAsia"/>
        </w:rPr>
      </w:pPr>
    </w:p>
    <w:p w14:paraId="768D389E" w14:textId="77777777" w:rsidR="009E31C1" w:rsidRPr="00703524" w:rsidRDefault="00000000">
      <w:pPr>
        <w:pStyle w:val="21"/>
        <w:rPr>
          <w:rFonts w:ascii="宋体" w:eastAsia="宋体" w:hAnsi="宋体" w:hint="eastAsia"/>
        </w:rPr>
      </w:pPr>
      <w:r w:rsidRPr="00703524">
        <w:rPr>
          <w:rFonts w:ascii="宋体" w:eastAsia="宋体" w:hAnsi="宋体"/>
          <w:color w:val="000000"/>
        </w:rPr>
        <w:t>5.3 预算敏感性</w:t>
      </w:r>
    </w:p>
    <w:p w14:paraId="22C202FB" w14:textId="77777777" w:rsidR="009E31C1" w:rsidRPr="00703524" w:rsidRDefault="00000000">
      <w:pPr>
        <w:jc w:val="center"/>
        <w:rPr>
          <w:rFonts w:eastAsia="宋体" w:hint="eastAsia"/>
        </w:rPr>
      </w:pPr>
      <w:r w:rsidRPr="00703524">
        <w:rPr>
          <w:rFonts w:eastAsia="宋体"/>
          <w:noProof/>
        </w:rPr>
        <w:drawing>
          <wp:inline distT="0" distB="0" distL="0" distR="0" wp14:anchorId="6533FA2B" wp14:editId="1611234F">
            <wp:extent cx="4846320" cy="19955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5_onshore_distribution_sens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99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1B26" w14:textId="77777777" w:rsidR="009E31C1" w:rsidRPr="00703524" w:rsidRDefault="009E31C1">
      <w:pPr>
        <w:rPr>
          <w:rFonts w:eastAsia="宋体" w:hint="eastAsia"/>
        </w:rPr>
      </w:pPr>
    </w:p>
    <w:p w14:paraId="7A932A9D" w14:textId="2CA1D7AB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图15：左——暴露降累积分布（ECDF），三线对应陆上4,191场（蓝，中位97%）、海上VPTS 29场（绿，中位84%）、海上Bauer 26场（紫，中位48%）。陆上曲线陡峭升至~97%后趋平（约4.3%农场RR&lt;1%）；海上两源分布更分散、整体更低，体现方向口径敏感性。右——0.5%→1%是陆上边际效益最高的区间。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E31C1" w:rsidRPr="00703524" w14:paraId="39033ED3" w14:textId="77777777" w:rsidTr="009E3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AD6B082" w14:textId="77777777" w:rsidR="009E31C1" w:rsidRPr="00703524" w:rsidRDefault="00000000">
            <w:pPr>
              <w:rPr>
                <w:rFonts w:eastAsia="宋体" w:hint="eastAsia"/>
              </w:rPr>
            </w:pPr>
            <w:proofErr w:type="spellStart"/>
            <w:r w:rsidRPr="00703524">
              <w:rPr>
                <w:rFonts w:eastAsia="宋体"/>
                <w:sz w:val="16"/>
              </w:rPr>
              <w:t>预算</w:t>
            </w:r>
            <w:proofErr w:type="spellEnd"/>
          </w:p>
        </w:tc>
        <w:tc>
          <w:tcPr>
            <w:tcW w:w="2351" w:type="dxa"/>
          </w:tcPr>
          <w:p w14:paraId="193E6596" w14:textId="77777777" w:rsidR="009E31C1" w:rsidRPr="007035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AEP代价</w:t>
            </w:r>
          </w:p>
        </w:tc>
        <w:tc>
          <w:tcPr>
            <w:tcW w:w="2351" w:type="dxa"/>
          </w:tcPr>
          <w:p w14:paraId="09CBF6CC" w14:textId="77777777" w:rsidR="009E31C1" w:rsidRPr="007035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中位RR</w:t>
            </w:r>
          </w:p>
        </w:tc>
        <w:tc>
          <w:tcPr>
            <w:tcW w:w="2351" w:type="dxa"/>
          </w:tcPr>
          <w:p w14:paraId="70C7B8A3" w14:textId="77777777" w:rsidR="009E31C1" w:rsidRPr="007035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RR&gt;90%</w:t>
            </w:r>
          </w:p>
        </w:tc>
      </w:tr>
      <w:tr w:rsidR="009E31C1" w:rsidRPr="00703524" w14:paraId="0994848A" w14:textId="77777777" w:rsidTr="009E3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C8DF700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0.5%</w:t>
            </w:r>
          </w:p>
        </w:tc>
        <w:tc>
          <w:tcPr>
            <w:tcW w:w="2351" w:type="dxa"/>
          </w:tcPr>
          <w:p w14:paraId="7D498660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0.27%</w:t>
            </w:r>
          </w:p>
        </w:tc>
        <w:tc>
          <w:tcPr>
            <w:tcW w:w="2351" w:type="dxa"/>
          </w:tcPr>
          <w:p w14:paraId="08B506BE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80.0%</w:t>
            </w:r>
          </w:p>
        </w:tc>
        <w:tc>
          <w:tcPr>
            <w:tcW w:w="2351" w:type="dxa"/>
          </w:tcPr>
          <w:p w14:paraId="23D04FDD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40.6%</w:t>
            </w:r>
          </w:p>
        </w:tc>
      </w:tr>
      <w:tr w:rsidR="009E31C1" w:rsidRPr="00703524" w14:paraId="33B148D0" w14:textId="77777777" w:rsidTr="009E31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1AD5EE7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1.0%</w:t>
            </w:r>
          </w:p>
        </w:tc>
        <w:tc>
          <w:tcPr>
            <w:tcW w:w="2351" w:type="dxa"/>
          </w:tcPr>
          <w:p w14:paraId="131E834F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0.52%</w:t>
            </w:r>
          </w:p>
        </w:tc>
        <w:tc>
          <w:tcPr>
            <w:tcW w:w="2351" w:type="dxa"/>
          </w:tcPr>
          <w:p w14:paraId="14A03ACE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97.0%</w:t>
            </w:r>
          </w:p>
        </w:tc>
        <w:tc>
          <w:tcPr>
            <w:tcW w:w="2351" w:type="dxa"/>
          </w:tcPr>
          <w:p w14:paraId="61FCA0CA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64.3%</w:t>
            </w:r>
          </w:p>
        </w:tc>
      </w:tr>
      <w:tr w:rsidR="009E31C1" w:rsidRPr="00703524" w14:paraId="07C0CCCD" w14:textId="77777777" w:rsidTr="009E3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3432ED4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2.0%</w:t>
            </w:r>
          </w:p>
        </w:tc>
        <w:tc>
          <w:tcPr>
            <w:tcW w:w="2351" w:type="dxa"/>
          </w:tcPr>
          <w:p w14:paraId="336837A2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0.78%</w:t>
            </w:r>
          </w:p>
        </w:tc>
        <w:tc>
          <w:tcPr>
            <w:tcW w:w="2351" w:type="dxa"/>
          </w:tcPr>
          <w:p w14:paraId="402B19AB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99.1%</w:t>
            </w:r>
          </w:p>
        </w:tc>
        <w:tc>
          <w:tcPr>
            <w:tcW w:w="2351" w:type="dxa"/>
          </w:tcPr>
          <w:p w14:paraId="50848A77" w14:textId="77777777" w:rsidR="009E31C1" w:rsidRPr="007035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81.8%</w:t>
            </w:r>
          </w:p>
        </w:tc>
      </w:tr>
      <w:tr w:rsidR="009E31C1" w:rsidRPr="00703524" w14:paraId="31DDD501" w14:textId="77777777" w:rsidTr="009E31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A7D9896" w14:textId="77777777" w:rsidR="009E31C1" w:rsidRPr="00703524" w:rsidRDefault="00000000">
            <w:pPr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5.0%</w:t>
            </w:r>
          </w:p>
        </w:tc>
        <w:tc>
          <w:tcPr>
            <w:tcW w:w="2351" w:type="dxa"/>
          </w:tcPr>
          <w:p w14:paraId="0F536A3E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1.02%</w:t>
            </w:r>
          </w:p>
        </w:tc>
        <w:tc>
          <w:tcPr>
            <w:tcW w:w="2351" w:type="dxa"/>
          </w:tcPr>
          <w:p w14:paraId="0E1F8566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99.3%</w:t>
            </w:r>
          </w:p>
        </w:tc>
        <w:tc>
          <w:tcPr>
            <w:tcW w:w="2351" w:type="dxa"/>
          </w:tcPr>
          <w:p w14:paraId="6A4D485C" w14:textId="77777777" w:rsidR="009E31C1" w:rsidRPr="007035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703524">
              <w:rPr>
                <w:rFonts w:eastAsia="宋体"/>
                <w:sz w:val="16"/>
              </w:rPr>
              <w:t>90.0%</w:t>
            </w:r>
          </w:p>
        </w:tc>
      </w:tr>
    </w:tbl>
    <w:p w14:paraId="26414A34" w14:textId="77777777" w:rsidR="00F51FE0" w:rsidRDefault="00000000">
      <w:pPr>
        <w:rPr>
          <w:rFonts w:hint="eastAsia"/>
          <w:lang w:eastAsia="zh-CN"/>
        </w:rPr>
      </w:pPr>
      <w:r>
        <w:rPr>
          <w:rFonts w:eastAsia="宋体"/>
          <w:lang w:eastAsia="zh-CN"/>
        </w:rPr>
        <w:t>四级预算对应三个情景：低成本（0.5%，暴露降中位 80.0%）、平衡（1%，中位 97.0%）、保护优先（2%，中位 99.1%）。预算从 1% 提高到 2% 时，暴露降中位仅新增 2.1 个百分点（97.0%→99.1%），边际收益递减，与</w:t>
      </w:r>
      <w:proofErr w:type="gramStart"/>
      <w:r>
        <w:rPr>
          <w:rFonts w:eastAsia="宋体"/>
          <w:lang w:eastAsia="zh-CN"/>
        </w:rPr>
        <w:t>"较小</w:t>
      </w:r>
      <w:proofErr w:type="gramEnd"/>
      <w:r>
        <w:rPr>
          <w:rFonts w:eastAsia="宋体"/>
          <w:lang w:eastAsia="zh-CN"/>
        </w:rPr>
        <w:t>的发电让步换取大部分收益、预算继续增加则边际</w:t>
      </w:r>
      <w:proofErr w:type="gramStart"/>
      <w:r>
        <w:rPr>
          <w:rFonts w:eastAsia="宋体"/>
          <w:lang w:eastAsia="zh-CN"/>
        </w:rPr>
        <w:t>下降"</w:t>
      </w:r>
      <w:proofErr w:type="gramEnd"/>
      <w:r>
        <w:rPr>
          <w:rFonts w:eastAsia="宋体"/>
          <w:lang w:eastAsia="zh-CN"/>
        </w:rPr>
        <w:t>的预期一致。</w:t>
      </w:r>
    </w:p>
    <w:p w14:paraId="31C86144" w14:textId="77777777" w:rsidR="009E31C1" w:rsidRPr="00703524" w:rsidRDefault="009E31C1">
      <w:pPr>
        <w:rPr>
          <w:rFonts w:eastAsia="宋体" w:hint="eastAsia"/>
          <w:lang w:eastAsia="zh-CN"/>
        </w:rPr>
      </w:pPr>
    </w:p>
    <w:p w14:paraId="6F484644" w14:textId="77777777" w:rsidR="009E31C1" w:rsidRPr="00703524" w:rsidRDefault="00000000">
      <w:pPr>
        <w:pStyle w:val="21"/>
        <w:rPr>
          <w:rFonts w:ascii="宋体" w:eastAsia="宋体" w:hAnsi="宋体" w:hint="eastAsia"/>
          <w:lang w:eastAsia="zh-CN"/>
        </w:rPr>
      </w:pPr>
      <w:r w:rsidRPr="00703524">
        <w:rPr>
          <w:rFonts w:ascii="宋体" w:eastAsia="宋体" w:hAnsi="宋体"/>
          <w:color w:val="000000"/>
          <w:lang w:eastAsia="zh-CN"/>
        </w:rPr>
        <w:t>5.4 经济最优 vs 生态最优朝向</w:t>
      </w:r>
    </w:p>
    <w:p w14:paraId="42BC935E" w14:textId="77777777" w:rsidR="009E31C1" w:rsidRPr="00703524" w:rsidRDefault="00000000" w:rsidP="00703524">
      <w:pPr>
        <w:jc w:val="center"/>
        <w:rPr>
          <w:rFonts w:eastAsia="宋体" w:hint="eastAsia"/>
          <w:lang w:eastAsia="zh-CN"/>
        </w:rPr>
      </w:pPr>
      <w:r w:rsidRPr="00703524">
        <w:rPr>
          <w:rFonts w:eastAsia="宋体"/>
          <w:noProof/>
        </w:rPr>
        <w:drawing>
          <wp:inline distT="0" distB="0" distL="0" distR="0" wp14:anchorId="2A843F74" wp14:editId="64C4B846">
            <wp:extent cx="3690937" cy="3230939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6_onshore_theta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1461" cy="324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4FF1" w14:textId="77777777" w:rsid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图16：</w:t>
      </w:r>
      <w:proofErr w:type="spellStart"/>
      <w:r w:rsidRPr="00703524">
        <w:rPr>
          <w:rFonts w:eastAsia="宋体"/>
          <w:lang w:eastAsia="zh-CN"/>
        </w:rPr>
        <w:t>theta_eco</w:t>
      </w:r>
      <w:proofErr w:type="spellEnd"/>
      <w:r w:rsidRPr="00703524">
        <w:rPr>
          <w:rFonts w:eastAsia="宋体"/>
          <w:lang w:eastAsia="zh-CN"/>
        </w:rPr>
        <w:t>集中在40-60°（占70%）——这并非独立发现，而是几何暴露模型的直接推论：西欧春季（中位51.5°）与秋季（中位235°）候鸟方向近乎反平行（差184°），在sin²模型下E(θ)退化为单一角度sin²(θ−55°)，故θ_eco≈55°是西欧NNE–SSW迁徙轴的必然输出。</w:t>
      </w:r>
    </w:p>
    <w:p w14:paraId="3DFDC5BD" w14:textId="77777777" w:rsidR="00F51FE0" w:rsidRDefault="00000000">
      <w:pPr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生态调整角（从 </w:t>
      </w:r>
      <w:proofErr w:type="spellStart"/>
      <w:r>
        <w:rPr>
          <w:rFonts w:eastAsia="宋体"/>
        </w:rPr>
        <w:t>θ</w:t>
      </w:r>
      <w:r>
        <w:rPr>
          <w:rFonts w:eastAsia="宋体"/>
          <w:lang w:eastAsia="zh-CN"/>
        </w:rPr>
        <w:t>_econ</w:t>
      </w:r>
      <w:proofErr w:type="spellEnd"/>
      <w:r>
        <w:rPr>
          <w:rFonts w:eastAsia="宋体"/>
          <w:lang w:eastAsia="zh-CN"/>
        </w:rPr>
        <w:t xml:space="preserve"> 转到 </w:t>
      </w:r>
      <w:proofErr w:type="spellStart"/>
      <w:r>
        <w:rPr>
          <w:rFonts w:eastAsia="宋体"/>
        </w:rPr>
        <w:t>θ</w:t>
      </w:r>
      <w:r>
        <w:rPr>
          <w:rFonts w:eastAsia="宋体"/>
          <w:lang w:eastAsia="zh-CN"/>
        </w:rPr>
        <w:t>_eco</w:t>
      </w:r>
      <w:proofErr w:type="spellEnd"/>
      <w:r>
        <w:rPr>
          <w:rFonts w:eastAsia="宋体"/>
          <w:lang w:eastAsia="zh-CN"/>
        </w:rPr>
        <w:t xml:space="preserve"> 的最小转角）中位 40°、平均 36°：49% 的风场在 ≤30° 内达到大部分暴露降，84% 在 ≤50° 内。多数风场需要 30–50° 的朝向调整而非微调，实践上须与主导风向、场地边界约束一并权衡。</w:t>
      </w:r>
    </w:p>
    <w:p w14:paraId="4B97C0CC" w14:textId="77777777" w:rsidR="00703524" w:rsidRPr="00703524" w:rsidRDefault="00703524">
      <w:pPr>
        <w:rPr>
          <w:rFonts w:eastAsia="宋体" w:hint="eastAsia"/>
          <w:lang w:eastAsia="zh-CN"/>
        </w:rPr>
      </w:pPr>
    </w:p>
    <w:p w14:paraId="17CC237C" w14:textId="77777777" w:rsidR="009E31C1" w:rsidRPr="00703524" w:rsidRDefault="00000000">
      <w:pPr>
        <w:pStyle w:val="21"/>
        <w:rPr>
          <w:rFonts w:ascii="宋体" w:eastAsia="宋体" w:hAnsi="宋体" w:hint="eastAsia"/>
        </w:rPr>
      </w:pPr>
      <w:r w:rsidRPr="00703524">
        <w:rPr>
          <w:rFonts w:ascii="宋体" w:eastAsia="宋体" w:hAnsi="宋体"/>
          <w:color w:val="000000"/>
        </w:rPr>
        <w:t xml:space="preserve">5.5 </w:t>
      </w:r>
      <w:proofErr w:type="spellStart"/>
      <w:r w:rsidRPr="00703524">
        <w:rPr>
          <w:rFonts w:ascii="宋体" w:eastAsia="宋体" w:hAnsi="宋体"/>
          <w:color w:val="000000"/>
        </w:rPr>
        <w:t>分层分析</w:t>
      </w:r>
      <w:proofErr w:type="spellEnd"/>
    </w:p>
    <w:p w14:paraId="0D7A0991" w14:textId="77777777" w:rsidR="009E31C1" w:rsidRPr="00703524" w:rsidRDefault="00703524" w:rsidP="00703524">
      <w:pPr>
        <w:jc w:val="center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198E4858" wp14:editId="2A338731">
            <wp:extent cx="4846320" cy="1995544"/>
            <wp:effectExtent l="0" t="0" r="0" b="8890"/>
            <wp:docPr id="840601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092" cy="27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DB806" w14:textId="77777777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lastRenderedPageBreak/>
        <w:t>图17：左——3-5台至50+台五个规模层暴露降均为~80%。朝向杠杆是几何机制（sin²），与风机数量无关。右——距Bauer格网0-25km的RR=84.0%，100-200km仍达74.4%，信号衰减温和。</w:t>
      </w:r>
    </w:p>
    <w:p w14:paraId="7819886E" w14:textId="77777777" w:rsidR="009E31C1" w:rsidRPr="00703524" w:rsidRDefault="00000000">
      <w:pPr>
        <w:pStyle w:val="21"/>
        <w:rPr>
          <w:rFonts w:ascii="宋体" w:eastAsia="宋体" w:hAnsi="宋体" w:hint="eastAsia"/>
        </w:rPr>
      </w:pPr>
      <w:r w:rsidRPr="00703524">
        <w:rPr>
          <w:rFonts w:ascii="宋体" w:eastAsia="宋体" w:hAnsi="宋体"/>
          <w:color w:val="000000"/>
        </w:rPr>
        <w:t xml:space="preserve">5.6 </w:t>
      </w:r>
      <w:proofErr w:type="spellStart"/>
      <w:r w:rsidRPr="00703524">
        <w:rPr>
          <w:rFonts w:ascii="宋体" w:eastAsia="宋体" w:hAnsi="宋体"/>
          <w:color w:val="000000"/>
        </w:rPr>
        <w:t>空间分布</w:t>
      </w:r>
      <w:proofErr w:type="spellEnd"/>
    </w:p>
    <w:p w14:paraId="0693E464" w14:textId="77777777" w:rsidR="009E31C1" w:rsidRPr="00703524" w:rsidRDefault="00000000">
      <w:pPr>
        <w:jc w:val="center"/>
        <w:rPr>
          <w:rFonts w:eastAsia="宋体" w:hint="eastAsia"/>
        </w:rPr>
      </w:pPr>
      <w:r w:rsidRPr="00703524">
        <w:rPr>
          <w:rFonts w:eastAsia="宋体"/>
          <w:noProof/>
        </w:rPr>
        <w:drawing>
          <wp:inline distT="0" distB="0" distL="0" distR="0" wp14:anchorId="68334606" wp14:editId="121234B1">
            <wp:extent cx="4846320" cy="40927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8_onshore_spatial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0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90B0" w14:textId="77777777" w:rsidR="009E31C1" w:rsidRPr="00703524" w:rsidRDefault="009E31C1">
      <w:pPr>
        <w:rPr>
          <w:rFonts w:eastAsia="宋体" w:hint="eastAsia"/>
        </w:rPr>
      </w:pPr>
    </w:p>
    <w:p w14:paraId="0794B144" w14:textId="77777777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图18：暴露降的空间差异主要反映局地风资源的朝向敏感性（AEP</w:t>
      </w:r>
      <w:proofErr w:type="gramStart"/>
      <w:r w:rsidRPr="00703524">
        <w:rPr>
          <w:rFonts w:eastAsia="宋体"/>
          <w:lang w:eastAsia="zh-CN"/>
        </w:rPr>
        <w:t>(θ)</w:t>
      </w:r>
      <w:proofErr w:type="gramEnd"/>
      <w:r w:rsidRPr="00703524">
        <w:rPr>
          <w:rFonts w:eastAsia="宋体"/>
          <w:lang w:eastAsia="zh-CN"/>
        </w:rPr>
        <w:t>曲线形状），而非候鸟方向的空间格局——候鸟方向全域标准差仅6.4°，空间差异几乎全部来自发电侧。</w:t>
      </w:r>
    </w:p>
    <w:p w14:paraId="6E6144F5" w14:textId="77777777" w:rsidR="009E31C1" w:rsidRPr="00703524" w:rsidRDefault="00000000">
      <w:pPr>
        <w:pStyle w:val="21"/>
        <w:rPr>
          <w:rFonts w:ascii="宋体" w:eastAsia="宋体" w:hAnsi="宋体" w:hint="eastAsia"/>
        </w:rPr>
      </w:pPr>
      <w:r w:rsidRPr="00703524">
        <w:rPr>
          <w:rFonts w:ascii="宋体" w:eastAsia="宋体" w:hAnsi="宋体"/>
          <w:color w:val="000000"/>
        </w:rPr>
        <w:t xml:space="preserve">5.7 </w:t>
      </w:r>
      <w:proofErr w:type="spellStart"/>
      <w:r w:rsidRPr="00703524">
        <w:rPr>
          <w:rFonts w:ascii="宋体" w:eastAsia="宋体" w:hAnsi="宋体"/>
          <w:color w:val="000000"/>
        </w:rPr>
        <w:t>尾流模型验证</w:t>
      </w:r>
      <w:proofErr w:type="spellEnd"/>
    </w:p>
    <w:p w14:paraId="249F613E" w14:textId="77777777" w:rsidR="009E31C1" w:rsidRPr="00703524" w:rsidRDefault="00000000">
      <w:pPr>
        <w:jc w:val="center"/>
        <w:rPr>
          <w:rFonts w:eastAsia="宋体" w:hint="eastAsia"/>
        </w:rPr>
      </w:pPr>
      <w:r w:rsidRPr="00703524">
        <w:rPr>
          <w:rFonts w:eastAsia="宋体"/>
          <w:noProof/>
        </w:rPr>
        <w:drawing>
          <wp:inline distT="0" distB="0" distL="0" distR="0" wp14:anchorId="5F7C1BFA" wp14:editId="374A3012">
            <wp:extent cx="4846320" cy="17646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9_wake_efficiency_pol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6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5347" w14:textId="77777777" w:rsidR="009E31C1" w:rsidRPr="00703524" w:rsidRDefault="009E31C1">
      <w:pPr>
        <w:rPr>
          <w:rFonts w:eastAsia="宋体" w:hint="eastAsia"/>
        </w:rPr>
      </w:pPr>
    </w:p>
    <w:p w14:paraId="042196C6" w14:textId="77777777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图19：三个最大风场的Jensen尾流效率极坐标图。效率最低点在PCA主轴方向（顺排时后排在前排尾流中），垂直方向效率最高。PCA方差解释率越高，极坐标方向性越显著——模型复现了正确的尾流方向性物理。</w:t>
      </w:r>
    </w:p>
    <w:p w14:paraId="17A1E474" w14:textId="77777777" w:rsidR="00F51FE0" w:rsidRDefault="00000000">
      <w:pPr>
        <w:pStyle w:val="1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六、方向数据的方法复核与裁决</w:t>
      </w:r>
    </w:p>
    <w:p w14:paraId="38C5E44C" w14:textId="77777777" w:rsidR="00F51FE0" w:rsidRDefault="00000000">
      <w:pPr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本节记录海上候鸟方向数据的两种来源与场级匹配方法，并列出</w:t>
      </w:r>
      <w:r>
        <w:rPr>
          <w:rFonts w:ascii="Times New Roman" w:eastAsia="宋体" w:hAnsi="Times New Roman"/>
          <w:lang w:eastAsia="zh-CN"/>
        </w:rPr>
        <w:t xml:space="preserve"> VPTS </w:t>
      </w:r>
      <w:r>
        <w:rPr>
          <w:rFonts w:ascii="Times New Roman" w:eastAsia="宋体" w:hAnsi="Times New Roman"/>
          <w:lang w:eastAsia="zh-CN"/>
        </w:rPr>
        <w:t>与</w:t>
      </w:r>
      <w:r>
        <w:rPr>
          <w:rFonts w:ascii="Times New Roman" w:eastAsia="宋体" w:hAnsi="Times New Roman"/>
          <w:lang w:eastAsia="zh-CN"/>
        </w:rPr>
        <w:t xml:space="preserve"> Bauer </w:t>
      </w:r>
      <w:r>
        <w:rPr>
          <w:rFonts w:ascii="Times New Roman" w:eastAsia="宋体" w:hAnsi="Times New Roman"/>
          <w:lang w:eastAsia="zh-CN"/>
        </w:rPr>
        <w:t>两套独立方向产品在春季方向上的系统性分歧。该分歧直接传导至海上交换率结果，最终采信</w:t>
      </w:r>
      <w:r>
        <w:rPr>
          <w:rFonts w:ascii="Times New Roman" w:eastAsia="宋体" w:hAnsi="Times New Roman"/>
          <w:lang w:eastAsia="zh-CN"/>
        </w:rPr>
        <w:t xml:space="preserve"> Bauer</w:t>
      </w:r>
      <w:r>
        <w:rPr>
          <w:rFonts w:ascii="Times New Roman" w:eastAsia="宋体" w:hAnsi="Times New Roman"/>
          <w:lang w:eastAsia="zh-CN"/>
        </w:rPr>
        <w:t>（见</w:t>
      </w:r>
      <w:r>
        <w:rPr>
          <w:rFonts w:ascii="Times New Roman" w:eastAsia="宋体" w:hAnsi="Times New Roman"/>
          <w:lang w:eastAsia="zh-CN"/>
        </w:rPr>
        <w:t xml:space="preserve"> 6.3</w:t>
      </w:r>
      <w:r>
        <w:rPr>
          <w:rFonts w:ascii="Times New Roman" w:eastAsia="宋体" w:hAnsi="Times New Roman"/>
          <w:lang w:eastAsia="zh-CN"/>
        </w:rPr>
        <w:t>）。</w:t>
      </w:r>
    </w:p>
    <w:p w14:paraId="1AD40D41" w14:textId="77777777" w:rsidR="00F51FE0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6.1 </w:t>
      </w:r>
      <w:r>
        <w:rPr>
          <w:rFonts w:ascii="Times New Roman" w:eastAsia="宋体" w:hAnsi="Times New Roman"/>
          <w:sz w:val="24"/>
          <w:lang w:eastAsia="zh-CN"/>
        </w:rPr>
        <w:t>方向来源与场级匹配方法</w:t>
      </w:r>
    </w:p>
    <w:p w14:paraId="540D41B1" w14:textId="77777777" w:rsidR="00F51FE0" w:rsidRDefault="00000000">
      <w:pPr>
        <w:rPr>
          <w:rFonts w:hint="eastAsia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 xml:space="preserve">VPTS </w:t>
      </w:r>
      <w:r>
        <w:rPr>
          <w:rFonts w:ascii="Times New Roman" w:eastAsia="宋体" w:hAnsi="Times New Roman"/>
          <w:b/>
          <w:lang w:eastAsia="zh-CN"/>
        </w:rPr>
        <w:t>天气雷达（</w:t>
      </w:r>
      <w:r>
        <w:rPr>
          <w:rFonts w:ascii="Times New Roman" w:eastAsia="宋体" w:hAnsi="Times New Roman"/>
          <w:b/>
          <w:lang w:eastAsia="zh-CN"/>
        </w:rPr>
        <w:t xml:space="preserve">29 </w:t>
      </w:r>
      <w:r>
        <w:rPr>
          <w:rFonts w:ascii="Times New Roman" w:eastAsia="宋体" w:hAnsi="Times New Roman"/>
          <w:b/>
          <w:lang w:eastAsia="zh-CN"/>
        </w:rPr>
        <w:t>场，直接观测，</w:t>
      </w:r>
      <w:r>
        <w:rPr>
          <w:rFonts w:ascii="Times New Roman" w:eastAsia="宋体" w:hAnsi="Times New Roman"/>
          <w:b/>
          <w:lang w:eastAsia="zh-CN"/>
        </w:rPr>
        <w:t xml:space="preserve">0-200m </w:t>
      </w:r>
      <w:r>
        <w:rPr>
          <w:rFonts w:ascii="Times New Roman" w:eastAsia="宋体" w:hAnsi="Times New Roman"/>
          <w:b/>
          <w:lang w:eastAsia="zh-CN"/>
        </w:rPr>
        <w:t>转子层修正；距</w:t>
      </w:r>
      <w:proofErr w:type="gramStart"/>
      <w:r>
        <w:rPr>
          <w:rFonts w:ascii="Times New Roman" w:eastAsia="宋体" w:hAnsi="Times New Roman"/>
          <w:b/>
          <w:lang w:eastAsia="zh-CN"/>
        </w:rPr>
        <w:t>站</w:t>
      </w:r>
      <w:r>
        <w:rPr>
          <w:rFonts w:ascii="Times New Roman" w:eastAsia="宋体" w:hAnsi="Times New Roman"/>
          <w:b/>
          <w:lang w:eastAsia="zh-CN"/>
        </w:rPr>
        <w:t xml:space="preserve"> &gt;</w:t>
      </w:r>
      <w:proofErr w:type="gramEnd"/>
      <w:r>
        <w:rPr>
          <w:rFonts w:ascii="Times New Roman" w:eastAsia="宋体" w:hAnsi="Times New Roman"/>
          <w:b/>
          <w:lang w:eastAsia="zh-CN"/>
        </w:rPr>
        <w:t xml:space="preserve">400 km </w:t>
      </w:r>
      <w:r>
        <w:rPr>
          <w:rFonts w:ascii="Times New Roman" w:eastAsia="宋体" w:hAnsi="Times New Roman"/>
          <w:b/>
          <w:lang w:eastAsia="zh-CN"/>
        </w:rPr>
        <w:t>的</w:t>
      </w:r>
      <w:r>
        <w:rPr>
          <w:rFonts w:ascii="Times New Roman" w:eastAsia="宋体" w:hAnsi="Times New Roman"/>
          <w:b/>
          <w:lang w:eastAsia="zh-CN"/>
        </w:rPr>
        <w:t xml:space="preserve"> 6 </w:t>
      </w:r>
      <w:r>
        <w:rPr>
          <w:rFonts w:ascii="Times New Roman" w:eastAsia="宋体" w:hAnsi="Times New Roman"/>
          <w:b/>
          <w:lang w:eastAsia="zh-CN"/>
        </w:rPr>
        <w:t>场因雷达波束抬升、低空转子层不可靠而剔除）。</w:t>
      </w:r>
    </w:p>
    <w:p w14:paraId="1B9DFD4B" w14:textId="77777777" w:rsidR="00F51FE0" w:rsidRDefault="00000000">
      <w:pPr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从</w:t>
      </w:r>
      <w:r>
        <w:rPr>
          <w:rFonts w:ascii="Times New Roman" w:eastAsia="宋体" w:hAnsi="Times New Roman"/>
          <w:lang w:eastAsia="zh-CN"/>
        </w:rPr>
        <w:t xml:space="preserve"> VPTS 569 </w:t>
      </w:r>
      <w:r>
        <w:rPr>
          <w:rFonts w:ascii="Times New Roman" w:eastAsia="宋体" w:hAnsi="Times New Roman"/>
          <w:lang w:eastAsia="zh-CN"/>
        </w:rPr>
        <w:t>个文件提取</w:t>
      </w:r>
      <w:r>
        <w:rPr>
          <w:rFonts w:ascii="Times New Roman" w:eastAsia="宋体" w:hAnsi="Times New Roman"/>
          <w:lang w:eastAsia="zh-CN"/>
        </w:rPr>
        <w:t xml:space="preserve"> 4 </w:t>
      </w:r>
      <w:r>
        <w:rPr>
          <w:rFonts w:ascii="Times New Roman" w:eastAsia="宋体" w:hAnsi="Times New Roman"/>
          <w:lang w:eastAsia="zh-CN"/>
        </w:rPr>
        <w:t>个可用雷达站（</w:t>
      </w:r>
      <w:proofErr w:type="spellStart"/>
      <w:r>
        <w:rPr>
          <w:rFonts w:ascii="Times New Roman" w:eastAsia="宋体" w:hAnsi="Times New Roman"/>
          <w:lang w:eastAsia="zh-CN"/>
        </w:rPr>
        <w:t>nlhrw</w:t>
      </w:r>
      <w:proofErr w:type="spellEnd"/>
      <w:r>
        <w:rPr>
          <w:rFonts w:ascii="Times New Roman" w:eastAsia="宋体" w:hAnsi="Times New Roman"/>
          <w:lang w:eastAsia="zh-CN"/>
        </w:rPr>
        <w:t>、</w:t>
      </w:r>
      <w:proofErr w:type="spellStart"/>
      <w:r>
        <w:rPr>
          <w:rFonts w:ascii="Times New Roman" w:eastAsia="宋体" w:hAnsi="Times New Roman"/>
          <w:lang w:eastAsia="zh-CN"/>
        </w:rPr>
        <w:t>bejab</w:t>
      </w:r>
      <w:proofErr w:type="spellEnd"/>
      <w:r>
        <w:rPr>
          <w:rFonts w:ascii="Times New Roman" w:eastAsia="宋体" w:hAnsi="Times New Roman"/>
          <w:lang w:eastAsia="zh-CN"/>
        </w:rPr>
        <w:t>、</w:t>
      </w:r>
      <w:proofErr w:type="spellStart"/>
      <w:r>
        <w:rPr>
          <w:rFonts w:ascii="Times New Roman" w:eastAsia="宋体" w:hAnsi="Times New Roman"/>
          <w:lang w:eastAsia="zh-CN"/>
        </w:rPr>
        <w:t>deess</w:t>
      </w:r>
      <w:proofErr w:type="spellEnd"/>
      <w:r>
        <w:rPr>
          <w:rFonts w:ascii="Times New Roman" w:eastAsia="宋体" w:hAnsi="Times New Roman"/>
          <w:lang w:eastAsia="zh-CN"/>
        </w:rPr>
        <w:t>、</w:t>
      </w:r>
      <w:proofErr w:type="spellStart"/>
      <w:r>
        <w:rPr>
          <w:rFonts w:ascii="Times New Roman" w:eastAsia="宋体" w:hAnsi="Times New Roman"/>
          <w:lang w:eastAsia="zh-CN"/>
        </w:rPr>
        <w:t>frabb</w:t>
      </w:r>
      <w:proofErr w:type="spellEnd"/>
      <w:r>
        <w:rPr>
          <w:rFonts w:ascii="Times New Roman" w:eastAsia="宋体" w:hAnsi="Times New Roman"/>
          <w:lang w:eastAsia="zh-CN"/>
        </w:rPr>
        <w:t>），将方向与通量从原</w:t>
      </w:r>
      <w:r>
        <w:rPr>
          <w:rFonts w:ascii="Times New Roman" w:eastAsia="宋体" w:hAnsi="Times New Roman"/>
          <w:lang w:eastAsia="zh-CN"/>
        </w:rPr>
        <w:t xml:space="preserve"> 200-400m </w:t>
      </w:r>
      <w:r>
        <w:rPr>
          <w:rFonts w:ascii="Times New Roman" w:eastAsia="宋体" w:hAnsi="Times New Roman"/>
          <w:lang w:eastAsia="zh-CN"/>
        </w:rPr>
        <w:t>层改到</w:t>
      </w:r>
      <w:r>
        <w:rPr>
          <w:rFonts w:ascii="Times New Roman" w:eastAsia="宋体" w:hAnsi="Times New Roman"/>
          <w:lang w:eastAsia="zh-CN"/>
        </w:rPr>
        <w:t xml:space="preserve"> 0-200m </w:t>
      </w:r>
      <w:r>
        <w:rPr>
          <w:rFonts w:ascii="Times New Roman" w:eastAsia="宋体" w:hAnsi="Times New Roman"/>
          <w:lang w:eastAsia="zh-CN"/>
        </w:rPr>
        <w:t>转子扫掠层（</w:t>
      </w:r>
      <w:r>
        <w:rPr>
          <w:rFonts w:ascii="Times New Roman" w:eastAsia="宋体" w:hAnsi="Times New Roman"/>
          <w:lang w:eastAsia="zh-CN"/>
        </w:rPr>
        <w:t xml:space="preserve">IEA-10MW </w:t>
      </w:r>
      <w:r>
        <w:rPr>
          <w:rFonts w:ascii="Times New Roman" w:eastAsia="宋体" w:hAnsi="Times New Roman"/>
          <w:lang w:eastAsia="zh-CN"/>
        </w:rPr>
        <w:t>轮毂</w:t>
      </w:r>
      <w:r>
        <w:rPr>
          <w:rFonts w:ascii="Times New Roman" w:eastAsia="宋体" w:hAnsi="Times New Roman"/>
          <w:lang w:eastAsia="zh-CN"/>
        </w:rPr>
        <w:t xml:space="preserve"> 119m</w:t>
      </w:r>
      <w:r>
        <w:rPr>
          <w:rFonts w:ascii="Times New Roman" w:eastAsia="宋体" w:hAnsi="Times New Roman"/>
          <w:lang w:eastAsia="zh-CN"/>
        </w:rPr>
        <w:t>、扫掠</w:t>
      </w:r>
      <w:r>
        <w:rPr>
          <w:rFonts w:ascii="Times New Roman" w:eastAsia="宋体" w:hAnsi="Times New Roman"/>
          <w:lang w:eastAsia="zh-CN"/>
        </w:rPr>
        <w:t xml:space="preserve"> 20-218m</w:t>
      </w:r>
      <w:r>
        <w:rPr>
          <w:rFonts w:ascii="Times New Roman" w:eastAsia="宋体" w:hAnsi="Times New Roman"/>
          <w:lang w:eastAsia="zh-CN"/>
        </w:rPr>
        <w:t>），重做最近站匹配后得</w:t>
      </w:r>
      <w:r>
        <w:rPr>
          <w:rFonts w:ascii="Times New Roman" w:eastAsia="宋体" w:hAnsi="Times New Roman"/>
          <w:lang w:eastAsia="zh-CN"/>
        </w:rPr>
        <w:t xml:space="preserve"> 29 </w:t>
      </w:r>
      <w:r>
        <w:rPr>
          <w:rFonts w:ascii="Times New Roman" w:eastAsia="宋体" w:hAnsi="Times New Roman"/>
          <w:lang w:eastAsia="zh-CN"/>
        </w:rPr>
        <w:t>个海上风场（</w:t>
      </w:r>
      <w:proofErr w:type="spellStart"/>
      <w:r>
        <w:rPr>
          <w:rFonts w:ascii="Times New Roman" w:eastAsia="宋体" w:hAnsi="Times New Roman"/>
          <w:lang w:eastAsia="zh-CN"/>
        </w:rPr>
        <w:t>nlhrw</w:t>
      </w:r>
      <w:proofErr w:type="spellEnd"/>
      <w:r>
        <w:rPr>
          <w:rFonts w:ascii="Times New Roman" w:eastAsia="宋体" w:hAnsi="Times New Roman"/>
          <w:lang w:eastAsia="zh-CN"/>
        </w:rPr>
        <w:t xml:space="preserve"> 18 </w:t>
      </w:r>
      <w:r>
        <w:rPr>
          <w:rFonts w:ascii="Times New Roman" w:eastAsia="宋体" w:hAnsi="Times New Roman"/>
          <w:lang w:eastAsia="zh-CN"/>
        </w:rPr>
        <w:t>场、</w:t>
      </w:r>
      <w:proofErr w:type="spellStart"/>
      <w:r>
        <w:rPr>
          <w:rFonts w:ascii="Times New Roman" w:eastAsia="宋体" w:hAnsi="Times New Roman"/>
          <w:lang w:eastAsia="zh-CN"/>
        </w:rPr>
        <w:t>bejab</w:t>
      </w:r>
      <w:proofErr w:type="spellEnd"/>
      <w:r>
        <w:rPr>
          <w:rFonts w:ascii="Times New Roman" w:eastAsia="宋体" w:hAnsi="Times New Roman"/>
          <w:lang w:eastAsia="zh-CN"/>
        </w:rPr>
        <w:t xml:space="preserve"> 11 </w:t>
      </w:r>
      <w:r>
        <w:rPr>
          <w:rFonts w:ascii="Times New Roman" w:eastAsia="宋体" w:hAnsi="Times New Roman"/>
          <w:lang w:eastAsia="zh-CN"/>
        </w:rPr>
        <w:t>场）；</w:t>
      </w:r>
      <w:proofErr w:type="spellStart"/>
      <w:r>
        <w:rPr>
          <w:rFonts w:ascii="Times New Roman" w:eastAsia="宋体" w:hAnsi="Times New Roman"/>
          <w:lang w:eastAsia="zh-CN"/>
        </w:rPr>
        <w:t>deess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站旋翼层内无鸟、</w:t>
      </w:r>
      <w:proofErr w:type="spellStart"/>
      <w:r>
        <w:rPr>
          <w:rFonts w:ascii="Times New Roman" w:eastAsia="宋体" w:hAnsi="Times New Roman"/>
          <w:lang w:eastAsia="zh-CN"/>
        </w:rPr>
        <w:t>frabb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站春季样本不足（</w:t>
      </w:r>
      <w:r>
        <w:rPr>
          <w:rFonts w:ascii="Times New Roman" w:eastAsia="宋体" w:hAnsi="Times New Roman"/>
          <w:lang w:eastAsia="zh-CN"/>
        </w:rPr>
        <w:t>n=2</w:t>
      </w:r>
      <w:r>
        <w:rPr>
          <w:rFonts w:ascii="Times New Roman" w:eastAsia="宋体" w:hAnsi="Times New Roman"/>
          <w:lang w:eastAsia="zh-CN"/>
        </w:rPr>
        <w:t>），均不纳入。</w:t>
      </w:r>
      <w:r>
        <w:rPr>
          <w:rFonts w:ascii="Times New Roman" w:eastAsia="宋体" w:hAnsi="Times New Roman"/>
          <w:lang w:eastAsia="zh-CN"/>
        </w:rPr>
        <w:t xml:space="preserve">VPTS </w:t>
      </w:r>
      <w:r>
        <w:rPr>
          <w:rFonts w:ascii="Times New Roman" w:eastAsia="宋体" w:hAnsi="Times New Roman"/>
          <w:lang w:eastAsia="zh-CN"/>
        </w:rPr>
        <w:t>为站级常量方向而非真正场级方向；</w:t>
      </w:r>
      <w:proofErr w:type="spellStart"/>
      <w:r>
        <w:rPr>
          <w:rFonts w:ascii="Times New Roman" w:eastAsia="宋体" w:hAnsi="Times New Roman"/>
          <w:lang w:eastAsia="zh-CN"/>
        </w:rPr>
        <w:t>nlhrw</w:t>
      </w:r>
      <w:proofErr w:type="spellEnd"/>
      <w:r>
        <w:rPr>
          <w:rFonts w:ascii="Times New Roman" w:eastAsia="宋体" w:hAnsi="Times New Roman"/>
          <w:lang w:eastAsia="zh-CN"/>
        </w:rPr>
        <w:t xml:space="preserve"> 0-200m </w:t>
      </w:r>
      <w:r>
        <w:rPr>
          <w:rFonts w:ascii="Times New Roman" w:eastAsia="宋体" w:hAnsi="Times New Roman"/>
          <w:lang w:eastAsia="zh-CN"/>
        </w:rPr>
        <w:t>春季方向浓度仅</w:t>
      </w:r>
      <w:r>
        <w:rPr>
          <w:rFonts w:ascii="Times New Roman" w:eastAsia="宋体" w:hAnsi="Times New Roman"/>
          <w:lang w:eastAsia="zh-CN"/>
        </w:rPr>
        <w:t xml:space="preserve"> 0.117</w:t>
      </w:r>
      <w:r>
        <w:rPr>
          <w:rFonts w:ascii="Times New Roman" w:eastAsia="宋体" w:hAnsi="Times New Roman"/>
          <w:lang w:eastAsia="zh-CN"/>
        </w:rPr>
        <w:t>，</w:t>
      </w:r>
      <w:r>
        <w:rPr>
          <w:rFonts w:ascii="Times New Roman" w:eastAsia="宋体" w:hAnsi="Times New Roman"/>
          <w:lang w:eastAsia="zh-CN"/>
        </w:rPr>
        <w:t xml:space="preserve">NNW </w:t>
      </w:r>
      <w:r>
        <w:rPr>
          <w:rFonts w:ascii="Times New Roman" w:eastAsia="宋体" w:hAnsi="Times New Roman"/>
          <w:lang w:eastAsia="zh-CN"/>
        </w:rPr>
        <w:t>信号较分散，可能混有低空局地活动。</w:t>
      </w:r>
    </w:p>
    <w:p w14:paraId="170ADF7E" w14:textId="77777777" w:rsidR="00F51FE0" w:rsidRDefault="00000000">
      <w:pPr>
        <w:rPr>
          <w:rFonts w:hint="eastAsia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 xml:space="preserve">Bauer 2026 </w:t>
      </w:r>
      <w:r>
        <w:rPr>
          <w:rFonts w:ascii="Times New Roman" w:eastAsia="宋体" w:hAnsi="Times New Roman"/>
          <w:b/>
          <w:lang w:eastAsia="zh-CN"/>
        </w:rPr>
        <w:t>格网（</w:t>
      </w:r>
      <w:r>
        <w:rPr>
          <w:rFonts w:ascii="Times New Roman" w:eastAsia="宋体" w:hAnsi="Times New Roman"/>
          <w:b/>
          <w:lang w:eastAsia="zh-CN"/>
        </w:rPr>
        <w:t xml:space="preserve">26 </w:t>
      </w:r>
      <w:r>
        <w:rPr>
          <w:rFonts w:ascii="Times New Roman" w:eastAsia="宋体" w:hAnsi="Times New Roman"/>
          <w:b/>
          <w:lang w:eastAsia="zh-CN"/>
        </w:rPr>
        <w:t>场，场级方向）。</w:t>
      </w:r>
    </w:p>
    <w:p w14:paraId="172CB5EC" w14:textId="77777777" w:rsidR="00F51FE0" w:rsidRDefault="00000000">
      <w:pPr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2,025 </w:t>
      </w:r>
      <w:r>
        <w:rPr>
          <w:rFonts w:ascii="Times New Roman" w:eastAsia="宋体" w:hAnsi="Times New Roman"/>
          <w:lang w:eastAsia="zh-CN"/>
        </w:rPr>
        <w:t>个有效格网单元（春季中位</w:t>
      </w:r>
      <w:r>
        <w:rPr>
          <w:rFonts w:ascii="Times New Roman" w:eastAsia="宋体" w:hAnsi="Times New Roman"/>
          <w:lang w:eastAsia="zh-CN"/>
        </w:rPr>
        <w:t xml:space="preserve"> 51.5°</w:t>
      </w:r>
      <w:r>
        <w:rPr>
          <w:rFonts w:ascii="Times New Roman" w:eastAsia="宋体" w:hAnsi="Times New Roman"/>
          <w:lang w:eastAsia="zh-CN"/>
        </w:rPr>
        <w:t>、秋季中位</w:t>
      </w:r>
      <w:r>
        <w:rPr>
          <w:rFonts w:ascii="Times New Roman" w:eastAsia="宋体" w:hAnsi="Times New Roman"/>
          <w:lang w:eastAsia="zh-CN"/>
        </w:rPr>
        <w:t xml:space="preserve"> 234.9°</w:t>
      </w:r>
      <w:r>
        <w:rPr>
          <w:rFonts w:ascii="Times New Roman" w:eastAsia="宋体" w:hAnsi="Times New Roman"/>
          <w:lang w:eastAsia="zh-CN"/>
        </w:rPr>
        <w:t>）。对非</w:t>
      </w:r>
      <w:r>
        <w:rPr>
          <w:rFonts w:ascii="Times New Roman" w:eastAsia="宋体" w:hAnsi="Times New Roman"/>
          <w:lang w:eastAsia="zh-CN"/>
        </w:rPr>
        <w:t xml:space="preserve"> VPTS </w:t>
      </w:r>
      <w:r>
        <w:rPr>
          <w:rFonts w:ascii="Times New Roman" w:eastAsia="宋体" w:hAnsi="Times New Roman"/>
          <w:lang w:eastAsia="zh-CN"/>
        </w:rPr>
        <w:t>风场，以风场真实质心坐标（</w:t>
      </w:r>
      <w:r>
        <w:rPr>
          <w:rFonts w:ascii="Times New Roman" w:eastAsia="宋体" w:hAnsi="Times New Roman"/>
          <w:lang w:eastAsia="zh-CN"/>
        </w:rPr>
        <w:t>farms_master.csv</w:t>
      </w:r>
      <w:r>
        <w:rPr>
          <w:rFonts w:ascii="Times New Roman" w:eastAsia="宋体" w:hAnsi="Times New Roman"/>
          <w:lang w:eastAsia="zh-CN"/>
        </w:rPr>
        <w:t>）做等距投影</w:t>
      </w:r>
      <w:r>
        <w:rPr>
          <w:rFonts w:ascii="Times New Roman" w:eastAsia="宋体" w:hAnsi="Times New Roman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lang w:eastAsia="zh-CN"/>
        </w:rPr>
        <w:t>cKDTree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最近邻匹配（纬度</w:t>
      </w:r>
      <w:r>
        <w:rPr>
          <w:rFonts w:ascii="Times New Roman" w:eastAsia="宋体" w:hAnsi="Times New Roman"/>
          <w:lang w:eastAsia="zh-CN"/>
        </w:rPr>
        <w:t xml:space="preserve"> 111 km/</w:t>
      </w:r>
      <w:r>
        <w:rPr>
          <w:rFonts w:ascii="Times New Roman" w:eastAsia="宋体" w:hAnsi="Times New Roman"/>
          <w:lang w:eastAsia="zh-CN"/>
        </w:rPr>
        <w:t>度、经度按</w:t>
      </w:r>
      <w:r>
        <w:rPr>
          <w:rFonts w:ascii="Times New Roman" w:eastAsia="宋体" w:hAnsi="Times New Roman"/>
          <w:lang w:eastAsia="zh-CN"/>
        </w:rPr>
        <w:t xml:space="preserve"> cos50° </w:t>
      </w:r>
      <w:r>
        <w:rPr>
          <w:rFonts w:ascii="Times New Roman" w:eastAsia="宋体" w:hAnsi="Times New Roman"/>
          <w:lang w:eastAsia="zh-CN"/>
        </w:rPr>
        <w:t>缩放），</w:t>
      </w:r>
      <w:r>
        <w:rPr>
          <w:rFonts w:ascii="Times New Roman" w:eastAsia="宋体" w:hAnsi="Times New Roman"/>
          <w:lang w:eastAsia="zh-CN"/>
        </w:rPr>
        <w:t xml:space="preserve">200 km </w:t>
      </w:r>
      <w:r>
        <w:rPr>
          <w:rFonts w:ascii="Times New Roman" w:eastAsia="宋体" w:hAnsi="Times New Roman"/>
          <w:lang w:eastAsia="zh-CN"/>
        </w:rPr>
        <w:t>截断，得</w:t>
      </w:r>
      <w:r>
        <w:rPr>
          <w:rFonts w:ascii="Times New Roman" w:eastAsia="宋体" w:hAnsi="Times New Roman"/>
          <w:lang w:eastAsia="zh-CN"/>
        </w:rPr>
        <w:t xml:space="preserve"> 26 </w:t>
      </w:r>
      <w:r>
        <w:rPr>
          <w:rFonts w:ascii="Times New Roman" w:eastAsia="宋体" w:hAnsi="Times New Roman"/>
          <w:lang w:eastAsia="zh-CN"/>
        </w:rPr>
        <w:t>场，中位匹配距离约</w:t>
      </w:r>
      <w:r>
        <w:rPr>
          <w:rFonts w:ascii="Times New Roman" w:eastAsia="宋体" w:hAnsi="Times New Roman"/>
          <w:lang w:eastAsia="zh-CN"/>
        </w:rPr>
        <w:t xml:space="preserve"> 88 km</w:t>
      </w:r>
      <w:r>
        <w:rPr>
          <w:rFonts w:ascii="Times New Roman" w:eastAsia="宋体" w:hAnsi="Times New Roman"/>
          <w:lang w:eastAsia="zh-CN"/>
        </w:rPr>
        <w:t>。春季方向取</w:t>
      </w:r>
      <w:r>
        <w:rPr>
          <w:rFonts w:ascii="Times New Roman" w:eastAsia="宋体" w:hAnsi="Times New Roman"/>
          <w:lang w:eastAsia="zh-CN"/>
        </w:rPr>
        <w:t xml:space="preserve"> 12 </w:t>
      </w:r>
      <w:r>
        <w:rPr>
          <w:rFonts w:ascii="Times New Roman" w:eastAsia="宋体" w:hAnsi="Times New Roman"/>
          <w:lang w:eastAsia="zh-CN"/>
        </w:rPr>
        <w:t>个离散值（</w:t>
      </w:r>
      <w:r>
        <w:rPr>
          <w:rFonts w:ascii="Times New Roman" w:eastAsia="宋体" w:hAnsi="Times New Roman"/>
          <w:lang w:eastAsia="zh-CN"/>
        </w:rPr>
        <w:t>47.6–68.7°</w:t>
      </w:r>
      <w:r>
        <w:rPr>
          <w:rFonts w:ascii="Times New Roman" w:eastAsia="宋体" w:hAnsi="Times New Roman"/>
          <w:lang w:eastAsia="zh-CN"/>
        </w:rPr>
        <w:t>），秋季取</w:t>
      </w:r>
      <w:r>
        <w:rPr>
          <w:rFonts w:ascii="Times New Roman" w:eastAsia="宋体" w:hAnsi="Times New Roman"/>
          <w:lang w:eastAsia="zh-CN"/>
        </w:rPr>
        <w:t xml:space="preserve"> 11 </w:t>
      </w:r>
      <w:r>
        <w:rPr>
          <w:rFonts w:ascii="Times New Roman" w:eastAsia="宋体" w:hAnsi="Times New Roman"/>
          <w:lang w:eastAsia="zh-CN"/>
        </w:rPr>
        <w:t>个（</w:t>
      </w:r>
      <w:r>
        <w:rPr>
          <w:rFonts w:ascii="Times New Roman" w:eastAsia="宋体" w:hAnsi="Times New Roman"/>
          <w:lang w:eastAsia="zh-CN"/>
        </w:rPr>
        <w:t>234.9–253.2°</w:t>
      </w:r>
      <w:r>
        <w:rPr>
          <w:rFonts w:ascii="Times New Roman" w:eastAsia="宋体" w:hAnsi="Times New Roman"/>
          <w:lang w:eastAsia="zh-CN"/>
        </w:rPr>
        <w:t>），为场级方向。</w:t>
      </w:r>
    </w:p>
    <w:p w14:paraId="294BEDB6" w14:textId="77777777" w:rsidR="00F51FE0" w:rsidRDefault="00000000">
      <w:pPr>
        <w:rPr>
          <w:rFonts w:hint="eastAsia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实测方向风场合计</w:t>
      </w:r>
      <w:r>
        <w:rPr>
          <w:rFonts w:ascii="Times New Roman" w:eastAsia="宋体" w:hAnsi="Times New Roman"/>
          <w:b/>
          <w:lang w:eastAsia="zh-CN"/>
        </w:rPr>
        <w:t xml:space="preserve"> 55 </w:t>
      </w:r>
      <w:r>
        <w:rPr>
          <w:rFonts w:ascii="Times New Roman" w:eastAsia="宋体" w:hAnsi="Times New Roman"/>
          <w:b/>
          <w:lang w:eastAsia="zh-CN"/>
        </w:rPr>
        <w:t>场（</w:t>
      </w:r>
      <w:r>
        <w:rPr>
          <w:rFonts w:ascii="Times New Roman" w:eastAsia="宋体" w:hAnsi="Times New Roman"/>
          <w:b/>
          <w:lang w:eastAsia="zh-CN"/>
        </w:rPr>
        <w:t>VPTS 29 + Bauer 26</w:t>
      </w:r>
      <w:r>
        <w:rPr>
          <w:rFonts w:ascii="Times New Roman" w:eastAsia="宋体" w:hAnsi="Times New Roman"/>
          <w:b/>
          <w:lang w:eastAsia="zh-CN"/>
        </w:rPr>
        <w:t>）。</w:t>
      </w:r>
    </w:p>
    <w:p w14:paraId="60EB23D3" w14:textId="77777777" w:rsidR="00F51FE0" w:rsidRDefault="00000000">
      <w:pPr>
        <w:pStyle w:val="21"/>
      </w:pPr>
      <w:r>
        <w:rPr>
          <w:rFonts w:ascii="Times New Roman" w:eastAsia="宋体" w:hAnsi="Times New Roman"/>
          <w:sz w:val="24"/>
        </w:rPr>
        <w:t xml:space="preserve">6.2 </w:t>
      </w:r>
      <w:proofErr w:type="spellStart"/>
      <w:r>
        <w:rPr>
          <w:rFonts w:ascii="Times New Roman" w:eastAsia="宋体" w:hAnsi="Times New Roman"/>
          <w:sz w:val="24"/>
        </w:rPr>
        <w:t>两源方向分歧</w:t>
      </w:r>
      <w:proofErr w:type="spellEnd"/>
    </w:p>
    <w:p w14:paraId="37CA4525" w14:textId="77777777" w:rsidR="00F51FE0" w:rsidRDefault="00000000">
      <w:pPr>
        <w:rPr>
          <w:rFonts w:hint="eastAsia"/>
        </w:rPr>
      </w:pPr>
      <w:r>
        <w:rPr>
          <w:rFonts w:ascii="Times New Roman" w:eastAsia="宋体" w:hAnsi="Times New Roman"/>
        </w:rPr>
        <w:t xml:space="preserve">VPTS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Bauer </w:t>
      </w:r>
      <w:r>
        <w:rPr>
          <w:rFonts w:ascii="Times New Roman" w:eastAsia="宋体" w:hAnsi="Times New Roman"/>
        </w:rPr>
        <w:t>在秋季方向基本一致（</w:t>
      </w:r>
      <w:r>
        <w:rPr>
          <w:rFonts w:ascii="Times New Roman" w:eastAsia="宋体" w:hAnsi="Times New Roman"/>
        </w:rPr>
        <w:t xml:space="preserve">VPTS 258.1°/210.7° vs </w:t>
      </w:r>
      <w:r>
        <w:rPr>
          <w:rFonts w:ascii="Times New Roman" w:eastAsia="宋体" w:hAnsi="Times New Roman"/>
        </w:rPr>
        <w:t>匹配场中位</w:t>
      </w:r>
      <w:r>
        <w:rPr>
          <w:rFonts w:ascii="Times New Roman" w:eastAsia="宋体" w:hAnsi="Times New Roman"/>
        </w:rPr>
        <w:t xml:space="preserve"> 248.8°</w:t>
      </w:r>
      <w:r>
        <w:rPr>
          <w:rFonts w:ascii="Times New Roman" w:eastAsia="宋体" w:hAnsi="Times New Roman"/>
        </w:rPr>
        <w:t>，均</w:t>
      </w:r>
      <w:r>
        <w:rPr>
          <w:rFonts w:ascii="Times New Roman" w:eastAsia="宋体" w:hAnsi="Times New Roman"/>
        </w:rPr>
        <w:t xml:space="preserve"> SSW</w:t>
      </w:r>
      <w:r>
        <w:rPr>
          <w:rFonts w:ascii="Times New Roman" w:eastAsia="宋体" w:hAnsi="Times New Roman"/>
        </w:rPr>
        <w:t>），但在春季方向存在系统性分歧：</w:t>
      </w:r>
      <w:r>
        <w:rPr>
          <w:rFonts w:ascii="Times New Roman" w:eastAsia="宋体" w:hAnsi="Times New Roman"/>
        </w:rPr>
        <w:t xml:space="preserve">VPTS </w:t>
      </w:r>
      <w:r>
        <w:rPr>
          <w:rFonts w:ascii="Times New Roman" w:eastAsia="宋体" w:hAnsi="Times New Roman"/>
        </w:rPr>
        <w:t>主站</w:t>
      </w:r>
      <w:r>
        <w:rPr>
          <w:rFonts w:ascii="Times New Roman" w:eastAsia="宋体" w:hAnsi="Times New Roman"/>
        </w:rPr>
        <w:t xml:space="preserve"> nlhrw </w:t>
      </w:r>
      <w:r>
        <w:rPr>
          <w:rFonts w:ascii="Times New Roman" w:eastAsia="宋体" w:hAnsi="Times New Roman"/>
        </w:rPr>
        <w:t>为</w:t>
      </w:r>
      <w:r>
        <w:rPr>
          <w:rFonts w:ascii="Times New Roman" w:eastAsia="宋体" w:hAnsi="Times New Roman"/>
        </w:rPr>
        <w:t xml:space="preserve"> 345.3°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NNW</w:t>
      </w:r>
      <w:r>
        <w:rPr>
          <w:rFonts w:ascii="Times New Roman" w:eastAsia="宋体" w:hAnsi="Times New Roman"/>
        </w:rPr>
        <w:t>）、</w:t>
      </w:r>
      <w:r>
        <w:rPr>
          <w:rFonts w:ascii="Times New Roman" w:eastAsia="宋体" w:hAnsi="Times New Roman"/>
        </w:rPr>
        <w:t xml:space="preserve">bejab </w:t>
      </w:r>
      <w:r>
        <w:rPr>
          <w:rFonts w:ascii="Times New Roman" w:eastAsia="宋体" w:hAnsi="Times New Roman"/>
        </w:rPr>
        <w:t>为</w:t>
      </w:r>
      <w:r>
        <w:rPr>
          <w:rFonts w:ascii="Times New Roman" w:eastAsia="宋体" w:hAnsi="Times New Roman"/>
        </w:rPr>
        <w:t xml:space="preserve"> 35.7°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NNE</w:t>
      </w:r>
      <w:r>
        <w:rPr>
          <w:rFonts w:ascii="Times New Roman" w:eastAsia="宋体" w:hAnsi="Times New Roman"/>
        </w:rPr>
        <w:t>），而</w:t>
      </w:r>
      <w:r>
        <w:rPr>
          <w:rFonts w:ascii="Times New Roman" w:eastAsia="宋体" w:hAnsi="Times New Roman"/>
        </w:rPr>
        <w:t xml:space="preserve"> Bauer </w:t>
      </w:r>
      <w:r>
        <w:rPr>
          <w:rFonts w:ascii="Times New Roman" w:eastAsia="宋体" w:hAnsi="Times New Roman"/>
        </w:rPr>
        <w:t>匹配场中位</w:t>
      </w:r>
      <w:r>
        <w:rPr>
          <w:rFonts w:ascii="Times New Roman" w:eastAsia="宋体" w:hAnsi="Times New Roman"/>
        </w:rPr>
        <w:t xml:space="preserve"> 57.8°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NE</w:t>
      </w:r>
      <w:r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</w:rPr>
        <w:t>47.6–68.7°</w:t>
      </w:r>
      <w:r>
        <w:rPr>
          <w:rFonts w:ascii="Times New Roman" w:eastAsia="宋体" w:hAnsi="Times New Roman"/>
        </w:rPr>
        <w:t>）。</w:t>
      </w:r>
      <w:r>
        <w:rPr>
          <w:rFonts w:ascii="Times New Roman" w:eastAsia="宋体" w:hAnsi="Times New Roman"/>
        </w:rPr>
        <w:t xml:space="preserve">nlhrw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Bauer </w:t>
      </w:r>
      <w:r>
        <w:rPr>
          <w:rFonts w:ascii="Times New Roman" w:eastAsia="宋体" w:hAnsi="Times New Roman"/>
        </w:rPr>
        <w:t>相差约</w:t>
      </w:r>
      <w:r>
        <w:rPr>
          <w:rFonts w:ascii="Times New Roman" w:eastAsia="宋体" w:hAnsi="Times New Roman"/>
        </w:rPr>
        <w:t xml:space="preserve"> 72°</w:t>
      </w:r>
      <w:r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</w:rPr>
        <w:t xml:space="preserve">bejab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Bauer </w:t>
      </w:r>
      <w:r>
        <w:rPr>
          <w:rFonts w:ascii="Times New Roman" w:eastAsia="宋体" w:hAnsi="Times New Roman"/>
        </w:rPr>
        <w:t>相差约</w:t>
      </w:r>
      <w:r>
        <w:rPr>
          <w:rFonts w:ascii="Times New Roman" w:eastAsia="宋体" w:hAnsi="Times New Roman"/>
        </w:rPr>
        <w:t xml:space="preserve"> 22°</w:t>
      </w:r>
      <w:r>
        <w:rPr>
          <w:rFonts w:ascii="Times New Roman" w:eastAsia="宋体" w:hAnsi="Times New Roman"/>
        </w:rPr>
        <w:t>。</w:t>
      </w:r>
    </w:p>
    <w:p w14:paraId="65CB8111" w14:textId="77777777" w:rsidR="00F51FE0" w:rsidRDefault="00000000">
      <w:pPr>
        <w:rPr>
          <w:rFonts w:hint="eastAsia"/>
          <w:lang w:eastAsia="zh-CN"/>
        </w:rPr>
      </w:pPr>
      <w:r>
        <w:rPr>
          <w:rFonts w:ascii="Times New Roman" w:eastAsia="宋体" w:hAnsi="Times New Roman"/>
        </w:rPr>
        <w:t>这一春季方向分歧直接传导至海上交换率结果：</w:t>
      </w:r>
      <w:r>
        <w:rPr>
          <w:rFonts w:ascii="Times New Roman" w:eastAsia="宋体" w:hAnsi="Times New Roman"/>
        </w:rPr>
        <w:t xml:space="preserve">VPTS 29 </w:t>
      </w:r>
      <w:r>
        <w:rPr>
          <w:rFonts w:ascii="Times New Roman" w:eastAsia="宋体" w:hAnsi="Times New Roman"/>
        </w:rPr>
        <w:t>场暴露降中位</w:t>
      </w:r>
      <w:r>
        <w:rPr>
          <w:rFonts w:ascii="Times New Roman" w:eastAsia="宋体" w:hAnsi="Times New Roman"/>
        </w:rPr>
        <w:t xml:space="preserve"> 84.2%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 xml:space="preserve">RR&gt;90% </w:t>
      </w:r>
      <w:r>
        <w:rPr>
          <w:rFonts w:ascii="Times New Roman" w:eastAsia="宋体" w:hAnsi="Times New Roman"/>
        </w:rPr>
        <w:t>占</w:t>
      </w:r>
      <w:r>
        <w:rPr>
          <w:rFonts w:ascii="Times New Roman" w:eastAsia="宋体" w:hAnsi="Times New Roman"/>
        </w:rPr>
        <w:t xml:space="preserve"> 38%</w:t>
      </w:r>
      <w:r>
        <w:rPr>
          <w:rFonts w:ascii="Times New Roman" w:eastAsia="宋体" w:hAnsi="Times New Roman"/>
        </w:rPr>
        <w:t>），而</w:t>
      </w:r>
      <w:r>
        <w:rPr>
          <w:rFonts w:ascii="Times New Roman" w:eastAsia="宋体" w:hAnsi="Times New Roman"/>
        </w:rPr>
        <w:t xml:space="preserve"> Bauer 26 </w:t>
      </w:r>
      <w:r>
        <w:rPr>
          <w:rFonts w:ascii="Times New Roman" w:eastAsia="宋体" w:hAnsi="Times New Roman"/>
        </w:rPr>
        <w:t>场暴露降中位仅</w:t>
      </w:r>
      <w:r>
        <w:rPr>
          <w:rFonts w:ascii="Times New Roman" w:eastAsia="宋体" w:hAnsi="Times New Roman"/>
        </w:rPr>
        <w:t xml:space="preserve"> 47.6%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 xml:space="preserve">RR&gt;90% </w:t>
      </w:r>
      <w:r>
        <w:rPr>
          <w:rFonts w:ascii="Times New Roman" w:eastAsia="宋体" w:hAnsi="Times New Roman"/>
        </w:rPr>
        <w:t>占</w:t>
      </w:r>
      <w:r>
        <w:rPr>
          <w:rFonts w:ascii="Times New Roman" w:eastAsia="宋体" w:hAnsi="Times New Roman"/>
        </w:rPr>
        <w:t xml:space="preserve"> 15%</w:t>
      </w:r>
      <w:r>
        <w:rPr>
          <w:rFonts w:ascii="Times New Roman" w:eastAsia="宋体" w:hAnsi="Times New Roman"/>
        </w:rPr>
        <w:t>）。</w:t>
      </w:r>
      <w:r>
        <w:rPr>
          <w:rFonts w:ascii="Times New Roman" w:eastAsia="宋体" w:hAnsi="Times New Roman"/>
          <w:lang w:eastAsia="zh-CN"/>
        </w:rPr>
        <w:t>海上结论因此对方向口径高度敏感。</w:t>
      </w:r>
    </w:p>
    <w:p w14:paraId="4B236734" w14:textId="77777777" w:rsidR="00F51FE0" w:rsidRDefault="00000000">
      <w:pPr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进一步核查发现，这一分歧并非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空间采样不同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所致，而是两套雷达在同一地点的系统性差异：在</w:t>
      </w:r>
      <w:r>
        <w:rPr>
          <w:rFonts w:ascii="Times New Roman" w:eastAsia="宋体" w:hAnsi="Times New Roman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lang w:eastAsia="zh-CN"/>
        </w:rPr>
        <w:t>nlhrw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雷达所在位置（荷兰</w:t>
      </w:r>
      <w:r>
        <w:rPr>
          <w:rFonts w:ascii="Times New Roman" w:eastAsia="宋体" w:hAnsi="Times New Roman"/>
          <w:lang w:eastAsia="zh-CN"/>
        </w:rPr>
        <w:t xml:space="preserve"> Den Helder</w:t>
      </w:r>
      <w:r>
        <w:rPr>
          <w:rFonts w:ascii="Times New Roman" w:eastAsia="宋体" w:hAnsi="Times New Roman"/>
          <w:lang w:eastAsia="zh-CN"/>
        </w:rPr>
        <w:t>），</w:t>
      </w:r>
      <w:r>
        <w:rPr>
          <w:rFonts w:ascii="Times New Roman" w:eastAsia="宋体" w:hAnsi="Times New Roman"/>
          <w:lang w:eastAsia="zh-CN"/>
        </w:rPr>
        <w:t xml:space="preserve">VPTS 0-200m </w:t>
      </w:r>
      <w:r>
        <w:rPr>
          <w:rFonts w:ascii="Times New Roman" w:eastAsia="宋体" w:hAnsi="Times New Roman"/>
          <w:lang w:eastAsia="zh-CN"/>
        </w:rPr>
        <w:t>转子层春季实测</w:t>
      </w:r>
      <w:r>
        <w:rPr>
          <w:rFonts w:ascii="Times New Roman" w:eastAsia="宋体" w:hAnsi="Times New Roman"/>
          <w:lang w:eastAsia="zh-CN"/>
        </w:rPr>
        <w:t xml:space="preserve"> 345.3°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NNW</w:t>
      </w:r>
      <w:r>
        <w:rPr>
          <w:rFonts w:ascii="Times New Roman" w:eastAsia="宋体" w:hAnsi="Times New Roman"/>
          <w:lang w:eastAsia="zh-CN"/>
        </w:rPr>
        <w:t>），而</w:t>
      </w:r>
      <w:r>
        <w:rPr>
          <w:rFonts w:ascii="Times New Roman" w:eastAsia="宋体" w:hAnsi="Times New Roman"/>
          <w:lang w:eastAsia="zh-CN"/>
        </w:rPr>
        <w:t xml:space="preserve"> Bauer </w:t>
      </w:r>
      <w:r>
        <w:rPr>
          <w:rFonts w:ascii="Times New Roman" w:eastAsia="宋体" w:hAnsi="Times New Roman"/>
          <w:lang w:eastAsia="zh-CN"/>
        </w:rPr>
        <w:t>格网同一格点春季中位</w:t>
      </w:r>
      <w:r>
        <w:rPr>
          <w:rFonts w:ascii="Times New Roman" w:eastAsia="宋体" w:hAnsi="Times New Roman"/>
          <w:lang w:eastAsia="zh-CN"/>
        </w:rPr>
        <w:t xml:space="preserve"> 55.9°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NE</w:t>
      </w:r>
      <w:r>
        <w:rPr>
          <w:rFonts w:ascii="Times New Roman" w:eastAsia="宋体" w:hAnsi="Times New Roman"/>
          <w:lang w:eastAsia="zh-CN"/>
        </w:rPr>
        <w:t>），同一地点相差约</w:t>
      </w:r>
      <w:r>
        <w:rPr>
          <w:rFonts w:ascii="Times New Roman" w:eastAsia="宋体" w:hAnsi="Times New Roman"/>
          <w:lang w:eastAsia="zh-CN"/>
        </w:rPr>
        <w:t xml:space="preserve"> 71°</w:t>
      </w:r>
      <w:r>
        <w:rPr>
          <w:rFonts w:ascii="Times New Roman" w:eastAsia="宋体" w:hAnsi="Times New Roman"/>
          <w:lang w:eastAsia="zh-CN"/>
        </w:rPr>
        <w:t>。关键发现是这一分歧与高度层</w:t>
      </w:r>
      <w:r>
        <w:rPr>
          <w:rFonts w:ascii="Times New Roman" w:eastAsia="宋体" w:hAnsi="Times New Roman"/>
          <w:lang w:eastAsia="zh-CN"/>
        </w:rPr>
        <w:lastRenderedPageBreak/>
        <w:t>强相关：</w:t>
      </w:r>
      <w:r>
        <w:rPr>
          <w:rFonts w:ascii="Times New Roman" w:eastAsia="宋体" w:hAnsi="Times New Roman"/>
          <w:lang w:eastAsia="zh-CN"/>
        </w:rPr>
        <w:t xml:space="preserve">VPTS </w:t>
      </w:r>
      <w:r>
        <w:rPr>
          <w:rFonts w:ascii="Times New Roman" w:eastAsia="宋体" w:hAnsi="Times New Roman"/>
          <w:lang w:eastAsia="zh-CN"/>
        </w:rPr>
        <w:t>原</w:t>
      </w:r>
      <w:r>
        <w:rPr>
          <w:rFonts w:ascii="Times New Roman" w:eastAsia="宋体" w:hAnsi="Times New Roman"/>
          <w:lang w:eastAsia="zh-CN"/>
        </w:rPr>
        <w:t xml:space="preserve"> 200-400m </w:t>
      </w:r>
      <w:r>
        <w:rPr>
          <w:rFonts w:ascii="Times New Roman" w:eastAsia="宋体" w:hAnsi="Times New Roman"/>
          <w:lang w:eastAsia="zh-CN"/>
        </w:rPr>
        <w:t>层春季为</w:t>
      </w:r>
      <w:r>
        <w:rPr>
          <w:rFonts w:ascii="Times New Roman" w:eastAsia="宋体" w:hAnsi="Times New Roman"/>
          <w:lang w:eastAsia="zh-CN"/>
        </w:rPr>
        <w:t xml:space="preserve"> 32.6°</w:t>
      </w:r>
      <w:r>
        <w:rPr>
          <w:rFonts w:ascii="Times New Roman" w:eastAsia="宋体" w:hAnsi="Times New Roman"/>
          <w:lang w:eastAsia="zh-CN"/>
        </w:rPr>
        <w:t>，改到</w:t>
      </w:r>
      <w:r>
        <w:rPr>
          <w:rFonts w:ascii="Times New Roman" w:eastAsia="宋体" w:hAnsi="Times New Roman"/>
          <w:lang w:eastAsia="zh-CN"/>
        </w:rPr>
        <w:t xml:space="preserve"> 0-200m </w:t>
      </w:r>
      <w:r>
        <w:rPr>
          <w:rFonts w:ascii="Times New Roman" w:eastAsia="宋体" w:hAnsi="Times New Roman"/>
          <w:lang w:eastAsia="zh-CN"/>
        </w:rPr>
        <w:t>转子层后变为</w:t>
      </w:r>
      <w:r>
        <w:rPr>
          <w:rFonts w:ascii="Times New Roman" w:eastAsia="宋体" w:hAnsi="Times New Roman"/>
          <w:lang w:eastAsia="zh-CN"/>
        </w:rPr>
        <w:t xml:space="preserve"> 345.3°</w:t>
      </w:r>
      <w:r>
        <w:rPr>
          <w:rFonts w:ascii="Times New Roman" w:eastAsia="宋体" w:hAnsi="Times New Roman"/>
          <w:lang w:eastAsia="zh-CN"/>
        </w:rPr>
        <w:t>，说明低空（</w:t>
      </w:r>
      <w:r>
        <w:rPr>
          <w:rFonts w:ascii="Times New Roman" w:eastAsia="宋体" w:hAnsi="Times New Roman"/>
          <w:lang w:eastAsia="zh-CN"/>
        </w:rPr>
        <w:t>0-200m</w:t>
      </w:r>
      <w:r>
        <w:rPr>
          <w:rFonts w:ascii="Times New Roman" w:eastAsia="宋体" w:hAnsi="Times New Roman"/>
          <w:lang w:eastAsia="zh-CN"/>
        </w:rPr>
        <w:t>，旋翼高度）迁徙方向为</w:t>
      </w:r>
      <w:r>
        <w:rPr>
          <w:rFonts w:ascii="Times New Roman" w:eastAsia="宋体" w:hAnsi="Times New Roman"/>
          <w:lang w:eastAsia="zh-CN"/>
        </w:rPr>
        <w:t xml:space="preserve"> NNW</w:t>
      </w:r>
      <w:r>
        <w:rPr>
          <w:rFonts w:ascii="Times New Roman" w:eastAsia="宋体" w:hAnsi="Times New Roman"/>
          <w:lang w:eastAsia="zh-CN"/>
        </w:rPr>
        <w:t>、高空（</w:t>
      </w:r>
      <w:r>
        <w:rPr>
          <w:rFonts w:ascii="Times New Roman" w:eastAsia="宋体" w:hAnsi="Times New Roman"/>
          <w:lang w:eastAsia="zh-CN"/>
        </w:rPr>
        <w:t>200-400m+</w:t>
      </w:r>
      <w:r>
        <w:rPr>
          <w:rFonts w:ascii="Times New Roman" w:eastAsia="宋体" w:hAnsi="Times New Roman"/>
          <w:lang w:eastAsia="zh-CN"/>
        </w:rPr>
        <w:t>）为</w:t>
      </w:r>
      <w:r>
        <w:rPr>
          <w:rFonts w:ascii="Times New Roman" w:eastAsia="宋体" w:hAnsi="Times New Roman"/>
          <w:lang w:eastAsia="zh-CN"/>
        </w:rPr>
        <w:t xml:space="preserve"> NE</w:t>
      </w:r>
      <w:r>
        <w:rPr>
          <w:rFonts w:ascii="Times New Roman" w:eastAsia="宋体" w:hAnsi="Times New Roman"/>
          <w:lang w:eastAsia="zh-CN"/>
        </w:rPr>
        <w:t>，同一站高度层方向差异约</w:t>
      </w:r>
      <w:r>
        <w:rPr>
          <w:rFonts w:ascii="Times New Roman" w:eastAsia="宋体" w:hAnsi="Times New Roman"/>
          <w:lang w:eastAsia="zh-CN"/>
        </w:rPr>
        <w:t xml:space="preserve"> 47°</w:t>
      </w:r>
      <w:r>
        <w:rPr>
          <w:rFonts w:ascii="Times New Roman" w:eastAsia="宋体" w:hAnsi="Times New Roman"/>
          <w:lang w:eastAsia="zh-CN"/>
        </w:rPr>
        <w:t>。</w:t>
      </w:r>
      <w:r>
        <w:rPr>
          <w:rFonts w:ascii="Times New Roman" w:eastAsia="宋体" w:hAnsi="Times New Roman"/>
          <w:lang w:eastAsia="zh-CN"/>
        </w:rPr>
        <w:t xml:space="preserve">Bauer </w:t>
      </w:r>
      <w:r>
        <w:rPr>
          <w:rFonts w:ascii="Times New Roman" w:eastAsia="宋体" w:hAnsi="Times New Roman"/>
          <w:lang w:eastAsia="zh-CN"/>
        </w:rPr>
        <w:t>春季方向自身存在一个自西向东的梯度（西侧英国</w:t>
      </w:r>
      <w:r>
        <w:rPr>
          <w:rFonts w:ascii="Times New Roman" w:eastAsia="宋体" w:hAnsi="Times New Roman"/>
          <w:lang w:eastAsia="zh-CN"/>
        </w:rPr>
        <w:t xml:space="preserve"> 63.7°→</w:t>
      </w:r>
      <w:r>
        <w:rPr>
          <w:rFonts w:ascii="Times New Roman" w:eastAsia="宋体" w:hAnsi="Times New Roman"/>
          <w:lang w:eastAsia="zh-CN"/>
        </w:rPr>
        <w:t>东侧</w:t>
      </w:r>
      <w:r>
        <w:rPr>
          <w:rFonts w:ascii="Times New Roman" w:eastAsia="宋体" w:hAnsi="Times New Roman"/>
          <w:lang w:eastAsia="zh-CN"/>
        </w:rPr>
        <w:t xml:space="preserve"> 46.4°</w:t>
      </w:r>
      <w:r>
        <w:rPr>
          <w:rFonts w:ascii="Times New Roman" w:eastAsia="宋体" w:hAnsi="Times New Roman"/>
          <w:lang w:eastAsia="zh-CN"/>
        </w:rPr>
        <w:t>，全域中位</w:t>
      </w:r>
      <w:r>
        <w:rPr>
          <w:rFonts w:ascii="Times New Roman" w:eastAsia="宋体" w:hAnsi="Times New Roman"/>
          <w:lang w:eastAsia="zh-CN"/>
        </w:rPr>
        <w:t xml:space="preserve"> 51.5°</w:t>
      </w:r>
      <w:r>
        <w:rPr>
          <w:rFonts w:ascii="Times New Roman" w:eastAsia="宋体" w:hAnsi="Times New Roman"/>
          <w:lang w:eastAsia="zh-CN"/>
        </w:rPr>
        <w:t>）。</w:t>
      </w:r>
    </w:p>
    <w:p w14:paraId="283B23AA" w14:textId="77777777" w:rsidR="00F51FE0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6.3 </w:t>
      </w:r>
      <w:r>
        <w:rPr>
          <w:rFonts w:ascii="Times New Roman" w:eastAsia="宋体" w:hAnsi="Times New Roman"/>
          <w:sz w:val="24"/>
          <w:lang w:eastAsia="zh-CN"/>
        </w:rPr>
        <w:t>裁决与当前处理</w:t>
      </w:r>
    </w:p>
    <w:p w14:paraId="7FD3E834" w14:textId="77777777" w:rsidR="00F51FE0" w:rsidRDefault="00000000">
      <w:pPr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裁决：春季方向采信</w:t>
      </w:r>
      <w:r>
        <w:rPr>
          <w:rFonts w:ascii="Times New Roman" w:eastAsia="宋体" w:hAnsi="Times New Roman"/>
          <w:lang w:eastAsia="zh-CN"/>
        </w:rPr>
        <w:t xml:space="preserve"> Bauer</w:t>
      </w:r>
      <w:r>
        <w:rPr>
          <w:rFonts w:ascii="Times New Roman" w:eastAsia="宋体" w:hAnsi="Times New Roman"/>
          <w:lang w:eastAsia="zh-CN"/>
        </w:rPr>
        <w:t>。</w:t>
      </w:r>
      <w:r>
        <w:rPr>
          <w:rFonts w:ascii="Times New Roman" w:eastAsia="宋体" w:hAnsi="Times New Roman"/>
          <w:lang w:eastAsia="zh-CN"/>
        </w:rPr>
        <w:t xml:space="preserve">VPTS 0-200m </w:t>
      </w:r>
      <w:r>
        <w:rPr>
          <w:rFonts w:ascii="Times New Roman" w:eastAsia="宋体" w:hAnsi="Times New Roman"/>
          <w:lang w:eastAsia="zh-CN"/>
        </w:rPr>
        <w:t>转子层的</w:t>
      </w:r>
      <w:r>
        <w:rPr>
          <w:rFonts w:ascii="Times New Roman" w:eastAsia="宋体" w:hAnsi="Times New Roman"/>
          <w:lang w:eastAsia="zh-CN"/>
        </w:rPr>
        <w:t xml:space="preserve"> NNW</w:t>
      </w:r>
      <w:r>
        <w:rPr>
          <w:rFonts w:ascii="Times New Roman" w:eastAsia="宋体" w:hAnsi="Times New Roman"/>
          <w:lang w:eastAsia="zh-CN"/>
        </w:rPr>
        <w:t>（</w:t>
      </w:r>
      <w:proofErr w:type="spellStart"/>
      <w:r>
        <w:rPr>
          <w:rFonts w:ascii="Times New Roman" w:eastAsia="宋体" w:hAnsi="Times New Roman"/>
          <w:lang w:eastAsia="zh-CN"/>
        </w:rPr>
        <w:t>nlhrw</w:t>
      </w:r>
      <w:proofErr w:type="spellEnd"/>
      <w:r>
        <w:rPr>
          <w:rFonts w:ascii="Times New Roman" w:eastAsia="宋体" w:hAnsi="Times New Roman"/>
          <w:lang w:eastAsia="zh-CN"/>
        </w:rPr>
        <w:t xml:space="preserve"> 345.3°</w:t>
      </w:r>
      <w:r>
        <w:rPr>
          <w:rFonts w:ascii="Times New Roman" w:eastAsia="宋体" w:hAnsi="Times New Roman"/>
          <w:lang w:eastAsia="zh-CN"/>
        </w:rPr>
        <w:t>）判为低空污染</w:t>
      </w:r>
      <w:r>
        <w:rPr>
          <w:rFonts w:ascii="Times New Roman" w:eastAsia="宋体" w:hAnsi="Times New Roman"/>
          <w:lang w:eastAsia="zh-CN"/>
        </w:rPr>
        <w:t>——</w:t>
      </w:r>
      <w:r>
        <w:rPr>
          <w:rFonts w:ascii="Times New Roman" w:eastAsia="宋体" w:hAnsi="Times New Roman"/>
          <w:lang w:eastAsia="zh-CN"/>
        </w:rPr>
        <w:t>该层方向集中度仅</w:t>
      </w:r>
      <w:r>
        <w:rPr>
          <w:rFonts w:ascii="Times New Roman" w:eastAsia="宋体" w:hAnsi="Times New Roman"/>
          <w:lang w:eastAsia="zh-CN"/>
        </w:rPr>
        <w:t xml:space="preserve"> 0.117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 xml:space="preserve">200-400m </w:t>
      </w:r>
      <w:r>
        <w:rPr>
          <w:rFonts w:ascii="Times New Roman" w:eastAsia="宋体" w:hAnsi="Times New Roman"/>
          <w:lang w:eastAsia="zh-CN"/>
        </w:rPr>
        <w:t>层为</w:t>
      </w:r>
      <w:r>
        <w:rPr>
          <w:rFonts w:ascii="Times New Roman" w:eastAsia="宋体" w:hAnsi="Times New Roman"/>
          <w:lang w:eastAsia="zh-CN"/>
        </w:rPr>
        <w:t xml:space="preserve"> 0.287</w:t>
      </w:r>
      <w:r>
        <w:rPr>
          <w:rFonts w:ascii="Times New Roman" w:eastAsia="宋体" w:hAnsi="Times New Roman"/>
          <w:lang w:eastAsia="zh-CN"/>
        </w:rPr>
        <w:t>），方向弥散、混入本地低空鸟活动</w:t>
      </w:r>
      <w:r>
        <w:rPr>
          <w:rFonts w:ascii="Times New Roman" w:eastAsia="宋体" w:hAnsi="Times New Roman"/>
          <w:lang w:eastAsia="zh-CN"/>
        </w:rPr>
        <w:t>——</w:t>
      </w:r>
      <w:r>
        <w:rPr>
          <w:rFonts w:ascii="Times New Roman" w:eastAsia="宋体" w:hAnsi="Times New Roman"/>
          <w:lang w:eastAsia="zh-CN"/>
        </w:rPr>
        <w:t>不作为迁徙方向。海上迁徙方向以</w:t>
      </w:r>
      <w:r>
        <w:rPr>
          <w:rFonts w:ascii="Times New Roman" w:eastAsia="宋体" w:hAnsi="Times New Roman"/>
          <w:lang w:eastAsia="zh-CN"/>
        </w:rPr>
        <w:t xml:space="preserve"> Bauer </w:t>
      </w:r>
      <w:r>
        <w:rPr>
          <w:rFonts w:ascii="Times New Roman" w:eastAsia="宋体" w:hAnsi="Times New Roman"/>
          <w:lang w:eastAsia="zh-CN"/>
        </w:rPr>
        <w:t>为准，主结论取</w:t>
      </w:r>
      <w:r>
        <w:rPr>
          <w:rFonts w:ascii="Times New Roman" w:eastAsia="宋体" w:hAnsi="Times New Roman"/>
          <w:lang w:eastAsia="zh-CN"/>
        </w:rPr>
        <w:t xml:space="preserve"> Bauer </w:t>
      </w:r>
      <w:r>
        <w:rPr>
          <w:rFonts w:ascii="Times New Roman" w:eastAsia="宋体" w:hAnsi="Times New Roman"/>
          <w:lang w:eastAsia="zh-CN"/>
        </w:rPr>
        <w:t>的</w:t>
      </w:r>
      <w:r>
        <w:rPr>
          <w:rFonts w:ascii="Times New Roman" w:eastAsia="宋体" w:hAnsi="Times New Roman"/>
          <w:lang w:eastAsia="zh-CN"/>
        </w:rPr>
        <w:t xml:space="preserve"> 47.6%</w:t>
      </w:r>
      <w:r>
        <w:rPr>
          <w:rFonts w:ascii="Times New Roman" w:eastAsia="宋体" w:hAnsi="Times New Roman"/>
          <w:lang w:eastAsia="zh-CN"/>
        </w:rPr>
        <w:t>，</w:t>
      </w:r>
      <w:r>
        <w:rPr>
          <w:rFonts w:ascii="Times New Roman" w:eastAsia="宋体" w:hAnsi="Times New Roman"/>
          <w:lang w:eastAsia="zh-CN"/>
        </w:rPr>
        <w:t xml:space="preserve">VPTS </w:t>
      </w:r>
      <w:r>
        <w:rPr>
          <w:rFonts w:ascii="Times New Roman" w:eastAsia="宋体" w:hAnsi="Times New Roman"/>
          <w:lang w:eastAsia="zh-CN"/>
        </w:rPr>
        <w:t>的</w:t>
      </w:r>
      <w:r>
        <w:rPr>
          <w:rFonts w:ascii="Times New Roman" w:eastAsia="宋体" w:hAnsi="Times New Roman"/>
          <w:lang w:eastAsia="zh-CN"/>
        </w:rPr>
        <w:t xml:space="preserve"> 84.2% </w:t>
      </w:r>
      <w:r>
        <w:rPr>
          <w:rFonts w:ascii="Times New Roman" w:eastAsia="宋体" w:hAnsi="Times New Roman"/>
          <w:lang w:eastAsia="zh-CN"/>
        </w:rPr>
        <w:t>仅作为转子层直接观测的上限参考。两源结果仍分列呈现（图</w:t>
      </w:r>
      <w:r>
        <w:rPr>
          <w:rFonts w:ascii="Times New Roman" w:eastAsia="宋体" w:hAnsi="Times New Roman"/>
          <w:lang w:eastAsia="zh-CN"/>
        </w:rPr>
        <w:t xml:space="preserve"> 14</w:t>
      </w:r>
      <w:r>
        <w:rPr>
          <w:rFonts w:ascii="Times New Roman" w:eastAsia="宋体" w:hAnsi="Times New Roman"/>
          <w:lang w:eastAsia="zh-CN"/>
        </w:rPr>
        <w:t>、图</w:t>
      </w:r>
      <w:r>
        <w:rPr>
          <w:rFonts w:ascii="Times New Roman" w:eastAsia="宋体" w:hAnsi="Times New Roman"/>
          <w:lang w:eastAsia="zh-CN"/>
        </w:rPr>
        <w:t xml:space="preserve"> 21</w:t>
      </w:r>
      <w:r>
        <w:rPr>
          <w:rFonts w:ascii="Times New Roman" w:eastAsia="宋体" w:hAnsi="Times New Roman"/>
          <w:lang w:eastAsia="zh-CN"/>
        </w:rPr>
        <w:t>），保持透明。</w:t>
      </w:r>
    </w:p>
    <w:p w14:paraId="7F7FFC9C" w14:textId="77777777" w:rsidR="00F51FE0" w:rsidRDefault="00000000">
      <w:pPr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裁决依据与残留风险：</w:t>
      </w:r>
      <w:r>
        <w:rPr>
          <w:rFonts w:ascii="Times New Roman" w:eastAsia="宋体" w:hAnsi="Times New Roman"/>
          <w:lang w:eastAsia="zh-CN"/>
        </w:rPr>
        <w:t xml:space="preserve">VPTS 200-400m </w:t>
      </w:r>
      <w:r>
        <w:rPr>
          <w:rFonts w:ascii="Times New Roman" w:eastAsia="宋体" w:hAnsi="Times New Roman"/>
          <w:lang w:eastAsia="zh-CN"/>
        </w:rPr>
        <w:t>层（</w:t>
      </w:r>
      <w:r>
        <w:rPr>
          <w:rFonts w:ascii="Times New Roman" w:eastAsia="宋体" w:hAnsi="Times New Roman"/>
          <w:lang w:eastAsia="zh-CN"/>
        </w:rPr>
        <w:t>32.6°</w:t>
      </w:r>
      <w:r>
        <w:rPr>
          <w:rFonts w:ascii="Times New Roman" w:eastAsia="宋体" w:hAnsi="Times New Roman"/>
          <w:lang w:eastAsia="zh-CN"/>
        </w:rPr>
        <w:t>）与</w:t>
      </w:r>
      <w:r>
        <w:rPr>
          <w:rFonts w:ascii="Times New Roman" w:eastAsia="宋体" w:hAnsi="Times New Roman"/>
          <w:lang w:eastAsia="zh-CN"/>
        </w:rPr>
        <w:t xml:space="preserve"> Bauer</w:t>
      </w:r>
      <w:r>
        <w:rPr>
          <w:rFonts w:ascii="Times New Roman" w:eastAsia="宋体" w:hAnsi="Times New Roman"/>
          <w:lang w:eastAsia="zh-CN"/>
        </w:rPr>
        <w:t>（格网点</w:t>
      </w:r>
      <w:r>
        <w:rPr>
          <w:rFonts w:ascii="Times New Roman" w:eastAsia="宋体" w:hAnsi="Times New Roman"/>
          <w:lang w:eastAsia="zh-CN"/>
        </w:rPr>
        <w:t xml:space="preserve"> 55.9°</w:t>
      </w:r>
      <w:r>
        <w:rPr>
          <w:rFonts w:ascii="Times New Roman" w:eastAsia="宋体" w:hAnsi="Times New Roman"/>
          <w:lang w:eastAsia="zh-CN"/>
        </w:rPr>
        <w:t>、匹配场中位</w:t>
      </w:r>
      <w:r>
        <w:rPr>
          <w:rFonts w:ascii="Times New Roman" w:eastAsia="宋体" w:hAnsi="Times New Roman"/>
          <w:lang w:eastAsia="zh-CN"/>
        </w:rPr>
        <w:t xml:space="preserve"> 57.8°</w:t>
      </w:r>
      <w:r>
        <w:rPr>
          <w:rFonts w:ascii="Times New Roman" w:eastAsia="宋体" w:hAnsi="Times New Roman"/>
          <w:lang w:eastAsia="zh-CN"/>
        </w:rPr>
        <w:t>）均指向</w:t>
      </w:r>
      <w:r>
        <w:rPr>
          <w:rFonts w:ascii="Times New Roman" w:eastAsia="宋体" w:hAnsi="Times New Roman"/>
          <w:lang w:eastAsia="zh-CN"/>
        </w:rPr>
        <w:t xml:space="preserve"> NE</w:t>
      </w:r>
      <w:r>
        <w:rPr>
          <w:rFonts w:ascii="Times New Roman" w:eastAsia="宋体" w:hAnsi="Times New Roman"/>
          <w:lang w:eastAsia="zh-CN"/>
        </w:rPr>
        <w:t>，仅</w:t>
      </w:r>
      <w:r>
        <w:rPr>
          <w:rFonts w:ascii="Times New Roman" w:eastAsia="宋体" w:hAnsi="Times New Roman"/>
          <w:lang w:eastAsia="zh-CN"/>
        </w:rPr>
        <w:t xml:space="preserve"> 0-200m </w:t>
      </w:r>
      <w:r>
        <w:rPr>
          <w:rFonts w:ascii="Times New Roman" w:eastAsia="宋体" w:hAnsi="Times New Roman"/>
          <w:lang w:eastAsia="zh-CN"/>
        </w:rPr>
        <w:t>转子层（</w:t>
      </w:r>
      <w:r>
        <w:rPr>
          <w:rFonts w:ascii="Times New Roman" w:eastAsia="宋体" w:hAnsi="Times New Roman"/>
          <w:lang w:eastAsia="zh-CN"/>
        </w:rPr>
        <w:t>345.3°</w:t>
      </w:r>
      <w:r>
        <w:rPr>
          <w:rFonts w:ascii="Times New Roman" w:eastAsia="宋体" w:hAnsi="Times New Roman"/>
          <w:lang w:eastAsia="zh-CN"/>
        </w:rPr>
        <w:t>）偏离，故采信</w:t>
      </w:r>
      <w:r>
        <w:rPr>
          <w:rFonts w:ascii="Times New Roman" w:eastAsia="宋体" w:hAnsi="Times New Roman"/>
          <w:lang w:eastAsia="zh-CN"/>
        </w:rPr>
        <w:t xml:space="preserve"> Bauer</w:t>
      </w:r>
      <w:r>
        <w:rPr>
          <w:rFonts w:ascii="Times New Roman" w:eastAsia="宋体" w:hAnsi="Times New Roman"/>
          <w:lang w:eastAsia="zh-CN"/>
        </w:rPr>
        <w:t>。残留风险：</w:t>
      </w:r>
      <w:r>
        <w:rPr>
          <w:rFonts w:ascii="Times New Roman" w:eastAsia="宋体" w:hAnsi="Times New Roman"/>
          <w:lang w:eastAsia="zh-CN"/>
        </w:rPr>
        <w:t xml:space="preserve">① Bauer et al. </w:t>
      </w:r>
      <w:proofErr w:type="gramStart"/>
      <w:r>
        <w:rPr>
          <w:rFonts w:ascii="Times New Roman" w:eastAsia="宋体" w:hAnsi="Times New Roman"/>
          <w:lang w:eastAsia="zh-CN"/>
        </w:rPr>
        <w:t>(2026)</w:t>
      </w:r>
      <w:proofErr w:type="gram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的</w:t>
      </w:r>
      <w:r>
        <w:rPr>
          <w:rFonts w:ascii="Times New Roman" w:eastAsia="宋体" w:hAnsi="Times New Roman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lang w:eastAsia="zh-CN"/>
        </w:rPr>
        <w:t>birdDir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方向定义（飞行去向</w:t>
      </w:r>
      <w:r>
        <w:rPr>
          <w:rFonts w:ascii="Times New Roman" w:eastAsia="宋体" w:hAnsi="Times New Roman"/>
          <w:lang w:eastAsia="zh-CN"/>
        </w:rPr>
        <w:t xml:space="preserve"> vs </w:t>
      </w:r>
      <w:r>
        <w:rPr>
          <w:rFonts w:ascii="Times New Roman" w:eastAsia="宋体" w:hAnsi="Times New Roman"/>
          <w:lang w:eastAsia="zh-CN"/>
        </w:rPr>
        <w:t>迁徙轴</w:t>
      </w:r>
      <w:r>
        <w:rPr>
          <w:rFonts w:ascii="Times New Roman" w:eastAsia="宋体" w:hAnsi="Times New Roman"/>
          <w:lang w:eastAsia="zh-CN"/>
        </w:rPr>
        <w:t xml:space="preserve"> mod 180</w:t>
      </w:r>
      <w:r>
        <w:rPr>
          <w:rFonts w:ascii="Times New Roman" w:eastAsia="宋体" w:hAnsi="Times New Roman"/>
          <w:lang w:eastAsia="zh-CN"/>
        </w:rPr>
        <w:t>）因付费墙未能核验，若方向定义反转需整体交换春</w:t>
      </w:r>
      <w:r>
        <w:rPr>
          <w:rFonts w:ascii="Times New Roman" w:eastAsia="宋体" w:hAnsi="Times New Roman"/>
          <w:lang w:eastAsia="zh-CN"/>
        </w:rPr>
        <w:t>/</w:t>
      </w:r>
      <w:r>
        <w:rPr>
          <w:rFonts w:ascii="Times New Roman" w:eastAsia="宋体" w:hAnsi="Times New Roman"/>
          <w:lang w:eastAsia="zh-CN"/>
        </w:rPr>
        <w:t>秋口径，但在春秋近似反平行假设下结论方向不变；</w:t>
      </w:r>
      <w:r>
        <w:rPr>
          <w:rFonts w:ascii="Times New Roman" w:eastAsia="宋体" w:hAnsi="Times New Roman"/>
          <w:lang w:eastAsia="zh-CN"/>
        </w:rPr>
        <w:t xml:space="preserve">② </w:t>
      </w:r>
      <w:r>
        <w:rPr>
          <w:rFonts w:ascii="Times New Roman" w:eastAsia="宋体" w:hAnsi="Times New Roman"/>
          <w:lang w:eastAsia="zh-CN"/>
        </w:rPr>
        <w:t>采信</w:t>
      </w:r>
      <w:r>
        <w:rPr>
          <w:rFonts w:ascii="Times New Roman" w:eastAsia="宋体" w:hAnsi="Times New Roman"/>
          <w:lang w:eastAsia="zh-CN"/>
        </w:rPr>
        <w:t xml:space="preserve"> Bauer </w:t>
      </w:r>
      <w:r>
        <w:rPr>
          <w:rFonts w:ascii="Times New Roman" w:eastAsia="宋体" w:hAnsi="Times New Roman"/>
          <w:lang w:eastAsia="zh-CN"/>
        </w:rPr>
        <w:t>即用</w:t>
      </w:r>
      <w:proofErr w:type="gramStart"/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迁徙方向</w:t>
      </w:r>
      <w:r>
        <w:rPr>
          <w:rFonts w:ascii="Times New Roman" w:eastAsia="宋体" w:hAnsi="Times New Roman"/>
          <w:lang w:eastAsia="zh-CN"/>
        </w:rPr>
        <w:t>"</w:t>
      </w:r>
      <w:proofErr w:type="gramEnd"/>
      <w:r>
        <w:rPr>
          <w:rFonts w:ascii="Times New Roman" w:eastAsia="宋体" w:hAnsi="Times New Roman"/>
          <w:lang w:eastAsia="zh-CN"/>
        </w:rPr>
        <w:t>而非</w:t>
      </w:r>
      <w:proofErr w:type="gramStart"/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转子</w:t>
      </w:r>
      <w:proofErr w:type="gramEnd"/>
      <w:r>
        <w:rPr>
          <w:rFonts w:ascii="Times New Roman" w:eastAsia="宋体" w:hAnsi="Times New Roman"/>
          <w:lang w:eastAsia="zh-CN"/>
        </w:rPr>
        <w:t>层实测</w:t>
      </w:r>
      <w:proofErr w:type="gramStart"/>
      <w:r>
        <w:rPr>
          <w:rFonts w:ascii="Times New Roman" w:eastAsia="宋体" w:hAnsi="Times New Roman"/>
          <w:lang w:eastAsia="zh-CN"/>
        </w:rPr>
        <w:t>方向</w:t>
      </w:r>
      <w:r>
        <w:rPr>
          <w:rFonts w:ascii="Times New Roman" w:eastAsia="宋体" w:hAnsi="Times New Roman"/>
          <w:lang w:eastAsia="zh-CN"/>
        </w:rPr>
        <w:t>"</w:t>
      </w:r>
      <w:proofErr w:type="gramEnd"/>
      <w:r>
        <w:rPr>
          <w:rFonts w:ascii="Times New Roman" w:eastAsia="宋体" w:hAnsi="Times New Roman"/>
          <w:lang w:eastAsia="zh-CN"/>
        </w:rPr>
        <w:t>计算碰撞暴露，若低空本地鸟活动确为碰撞主体，则</w:t>
      </w:r>
      <w:r>
        <w:rPr>
          <w:rFonts w:ascii="Times New Roman" w:eastAsia="宋体" w:hAnsi="Times New Roman"/>
          <w:lang w:eastAsia="zh-CN"/>
        </w:rPr>
        <w:t xml:space="preserve"> VPTS </w:t>
      </w:r>
      <w:r>
        <w:rPr>
          <w:rFonts w:ascii="Times New Roman" w:eastAsia="宋体" w:hAnsi="Times New Roman"/>
          <w:lang w:eastAsia="zh-CN"/>
        </w:rPr>
        <w:t>的</w:t>
      </w:r>
      <w:r>
        <w:rPr>
          <w:rFonts w:ascii="Times New Roman" w:eastAsia="宋体" w:hAnsi="Times New Roman"/>
          <w:lang w:eastAsia="zh-CN"/>
        </w:rPr>
        <w:t xml:space="preserve"> 84.2% </w:t>
      </w:r>
      <w:r>
        <w:rPr>
          <w:rFonts w:ascii="Times New Roman" w:eastAsia="宋体" w:hAnsi="Times New Roman"/>
          <w:lang w:eastAsia="zh-CN"/>
        </w:rPr>
        <w:t>更接近真实</w:t>
      </w:r>
      <w:r>
        <w:rPr>
          <w:rFonts w:ascii="Times New Roman" w:eastAsia="宋体" w:hAnsi="Times New Roman"/>
          <w:lang w:eastAsia="zh-CN"/>
        </w:rPr>
        <w:t>——</w:t>
      </w:r>
      <w:r>
        <w:rPr>
          <w:rFonts w:ascii="Times New Roman" w:eastAsia="宋体" w:hAnsi="Times New Roman"/>
          <w:lang w:eastAsia="zh-CN"/>
        </w:rPr>
        <w:t>这也是保留其作为上限参考的原因。</w:t>
      </w:r>
    </w:p>
    <w:p w14:paraId="6C0AF843" w14:textId="77777777" w:rsidR="00F51FE0" w:rsidRDefault="00000000">
      <w:pPr>
        <w:pStyle w:val="1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七、陆上尾流模型敏感性复核</w:t>
      </w:r>
    </w:p>
    <w:p w14:paraId="7BE30B76" w14:textId="77777777" w:rsidR="00F51FE0" w:rsidRDefault="00000000">
      <w:pPr>
        <w:pStyle w:val="21"/>
      </w:pPr>
      <w:r>
        <w:rPr>
          <w:rFonts w:ascii="Times New Roman" w:eastAsia="宋体" w:hAnsi="Times New Roman"/>
          <w:sz w:val="22"/>
        </w:rPr>
        <w:t xml:space="preserve">7.1 </w:t>
      </w:r>
      <w:proofErr w:type="spellStart"/>
      <w:r>
        <w:rPr>
          <w:rFonts w:ascii="Times New Roman" w:eastAsia="宋体" w:hAnsi="Times New Roman"/>
          <w:sz w:val="22"/>
        </w:rPr>
        <w:t>问题：陆上</w:t>
      </w:r>
      <w:proofErr w:type="spellEnd"/>
      <w:r>
        <w:rPr>
          <w:rFonts w:ascii="Times New Roman" w:eastAsia="宋体" w:hAnsi="Times New Roman"/>
          <w:sz w:val="22"/>
        </w:rPr>
        <w:t xml:space="preserve"> AEP(θ) </w:t>
      </w:r>
      <w:proofErr w:type="spellStart"/>
      <w:r>
        <w:rPr>
          <w:rFonts w:ascii="Times New Roman" w:eastAsia="宋体" w:hAnsi="Times New Roman"/>
          <w:sz w:val="22"/>
        </w:rPr>
        <w:t>朝向敏感性可能被</w:t>
      </w:r>
      <w:proofErr w:type="spellEnd"/>
      <w:r>
        <w:rPr>
          <w:rFonts w:ascii="Times New Roman" w:eastAsia="宋体" w:hAnsi="Times New Roman"/>
          <w:sz w:val="22"/>
        </w:rPr>
        <w:t xml:space="preserve"> Jensen </w:t>
      </w:r>
      <w:r>
        <w:rPr>
          <w:rFonts w:ascii="Times New Roman" w:eastAsia="宋体" w:hAnsi="Times New Roman"/>
          <w:sz w:val="22"/>
        </w:rPr>
        <w:t>模型低估</w:t>
      </w:r>
    </w:p>
    <w:p w14:paraId="503BA813" w14:textId="77777777" w:rsidR="00F51FE0" w:rsidRDefault="00000000">
      <w:pPr>
        <w:rPr>
          <w:rFonts w:hint="eastAsia"/>
          <w:lang w:eastAsia="zh-CN"/>
        </w:rPr>
      </w:pPr>
      <w:r>
        <w:rPr>
          <w:rFonts w:ascii="Times New Roman" w:eastAsia="宋体" w:hAnsi="Times New Roman"/>
        </w:rPr>
        <w:t>陆上</w:t>
      </w:r>
      <w:r>
        <w:rPr>
          <w:rFonts w:ascii="Times New Roman" w:eastAsia="宋体" w:hAnsi="Times New Roman"/>
        </w:rPr>
        <w:t xml:space="preserve"> AEP </w:t>
      </w:r>
      <w:r>
        <w:rPr>
          <w:rFonts w:ascii="Times New Roman" w:eastAsia="宋体" w:hAnsi="Times New Roman"/>
        </w:rPr>
        <w:t>用</w:t>
      </w:r>
      <w:r>
        <w:rPr>
          <w:rFonts w:ascii="Times New Roman" w:eastAsia="宋体" w:hAnsi="Times New Roman"/>
        </w:rPr>
        <w:t xml:space="preserve"> Jensen </w:t>
      </w:r>
      <w:r>
        <w:rPr>
          <w:rFonts w:ascii="Times New Roman" w:eastAsia="宋体" w:hAnsi="Times New Roman"/>
        </w:rPr>
        <w:t>尾流模型（衰减常数</w:t>
      </w:r>
      <w:r>
        <w:rPr>
          <w:rFonts w:ascii="Times New Roman" w:eastAsia="宋体" w:hAnsi="Times New Roman"/>
        </w:rPr>
        <w:t xml:space="preserve"> α=0.075</w:t>
      </w:r>
      <w:r>
        <w:rPr>
          <w:rFonts w:ascii="Times New Roman" w:eastAsia="宋体" w:hAnsi="Times New Roman"/>
        </w:rPr>
        <w:t>，多尾流</w:t>
      </w:r>
      <w:r>
        <w:rPr>
          <w:rFonts w:ascii="Times New Roman" w:eastAsia="宋体" w:hAnsi="Times New Roman"/>
        </w:rPr>
        <w:t xml:space="preserve"> RSS </w:t>
      </w:r>
      <w:r>
        <w:rPr>
          <w:rFonts w:ascii="Times New Roman" w:eastAsia="宋体" w:hAnsi="Times New Roman"/>
        </w:rPr>
        <w:t>叠加）计算，得到</w:t>
      </w:r>
      <w:r>
        <w:rPr>
          <w:rFonts w:ascii="Times New Roman" w:eastAsia="宋体" w:hAnsi="Times New Roman"/>
        </w:rPr>
        <w:t xml:space="preserve"> </w:t>
      </w:r>
      <w:proofErr w:type="gramStart"/>
      <w:r>
        <w:rPr>
          <w:rFonts w:ascii="Times New Roman" w:eastAsia="宋体" w:hAnsi="Times New Roman"/>
        </w:rPr>
        <w:t>AEP(</w:t>
      </w:r>
      <w:proofErr w:type="gramEnd"/>
      <w:r>
        <w:rPr>
          <w:rFonts w:ascii="Times New Roman" w:eastAsia="宋体" w:hAnsi="Times New Roman"/>
        </w:rPr>
        <w:t>min)/</w:t>
      </w:r>
      <w:proofErr w:type="gramStart"/>
      <w:r>
        <w:rPr>
          <w:rFonts w:ascii="Times New Roman" w:eastAsia="宋体" w:hAnsi="Times New Roman"/>
        </w:rPr>
        <w:t>AEP(</w:t>
      </w:r>
      <w:proofErr w:type="gramEnd"/>
      <w:r>
        <w:rPr>
          <w:rFonts w:ascii="Times New Roman" w:eastAsia="宋体" w:hAnsi="Times New Roman"/>
        </w:rPr>
        <w:t xml:space="preserve">max) </w:t>
      </w:r>
      <w:r>
        <w:rPr>
          <w:rFonts w:ascii="Times New Roman" w:eastAsia="宋体" w:hAnsi="Times New Roman"/>
        </w:rPr>
        <w:t>均值</w:t>
      </w:r>
      <w:r>
        <w:rPr>
          <w:rFonts w:ascii="Times New Roman" w:eastAsia="宋体" w:hAnsi="Times New Roman"/>
        </w:rPr>
        <w:t xml:space="preserve"> 0.972</w:t>
      </w:r>
      <w:r>
        <w:rPr>
          <w:rFonts w:ascii="Times New Roman" w:eastAsia="宋体" w:hAnsi="Times New Roman"/>
        </w:rPr>
        <w:t>（朝向敏感性约</w:t>
      </w:r>
      <w:r>
        <w:rPr>
          <w:rFonts w:ascii="Times New Roman" w:eastAsia="宋体" w:hAnsi="Times New Roman"/>
        </w:rPr>
        <w:t xml:space="preserve"> 2.5–2.8%</w:t>
      </w:r>
      <w:r>
        <w:rPr>
          <w:rFonts w:ascii="Times New Roman" w:eastAsia="宋体" w:hAnsi="Times New Roman"/>
        </w:rPr>
        <w:t>）。</w:t>
      </w:r>
      <w:r>
        <w:rPr>
          <w:rFonts w:ascii="Times New Roman" w:eastAsia="宋体" w:hAnsi="Times New Roman"/>
          <w:lang w:eastAsia="zh-CN"/>
        </w:rPr>
        <w:t>这与海上工程级</w:t>
      </w:r>
      <w:r>
        <w:rPr>
          <w:rFonts w:ascii="Times New Roman" w:eastAsia="宋体" w:hAnsi="Times New Roman"/>
          <w:lang w:eastAsia="zh-CN"/>
        </w:rPr>
        <w:t xml:space="preserve"> FLORIS </w:t>
      </w:r>
      <w:r>
        <w:rPr>
          <w:rFonts w:ascii="Times New Roman" w:eastAsia="宋体" w:hAnsi="Times New Roman"/>
          <w:lang w:eastAsia="zh-CN"/>
        </w:rPr>
        <w:t>数据（</w:t>
      </w:r>
      <w:r>
        <w:rPr>
          <w:rFonts w:ascii="Times New Roman" w:eastAsia="宋体" w:hAnsi="Times New Roman"/>
          <w:lang w:eastAsia="zh-CN"/>
        </w:rPr>
        <w:t xml:space="preserve">171 </w:t>
      </w:r>
      <w:r>
        <w:rPr>
          <w:rFonts w:ascii="Times New Roman" w:eastAsia="宋体" w:hAnsi="Times New Roman"/>
          <w:lang w:eastAsia="zh-CN"/>
        </w:rPr>
        <w:t>场，同口径敏感性均值</w:t>
      </w:r>
      <w:r>
        <w:rPr>
          <w:rFonts w:ascii="Times New Roman" w:eastAsia="宋体" w:hAnsi="Times New Roman"/>
          <w:lang w:eastAsia="zh-CN"/>
        </w:rPr>
        <w:t xml:space="preserve"> 8.8%</w:t>
      </w:r>
      <w:r>
        <w:rPr>
          <w:rFonts w:ascii="Times New Roman" w:eastAsia="宋体" w:hAnsi="Times New Roman"/>
          <w:lang w:eastAsia="zh-CN"/>
        </w:rPr>
        <w:t>、中位</w:t>
      </w:r>
      <w:r>
        <w:rPr>
          <w:rFonts w:ascii="Times New Roman" w:eastAsia="宋体" w:hAnsi="Times New Roman"/>
          <w:lang w:eastAsia="zh-CN"/>
        </w:rPr>
        <w:t xml:space="preserve"> 3.7%</w:t>
      </w:r>
      <w:r>
        <w:rPr>
          <w:rFonts w:ascii="Times New Roman" w:eastAsia="宋体" w:hAnsi="Times New Roman"/>
          <w:lang w:eastAsia="zh-CN"/>
        </w:rPr>
        <w:t>）相差</w:t>
      </w:r>
      <w:r>
        <w:rPr>
          <w:rFonts w:ascii="Times New Roman" w:eastAsia="宋体" w:hAnsi="Times New Roman"/>
          <w:lang w:eastAsia="zh-CN"/>
        </w:rPr>
        <w:t xml:space="preserve"> 2–3 </w:t>
      </w:r>
      <w:r>
        <w:rPr>
          <w:rFonts w:ascii="Times New Roman" w:eastAsia="宋体" w:hAnsi="Times New Roman"/>
          <w:lang w:eastAsia="zh-CN"/>
        </w:rPr>
        <w:t>倍。按风机台数分层后差距仍存在（</w:t>
      </w:r>
      <w:r>
        <w:rPr>
          <w:rFonts w:ascii="Times New Roman" w:eastAsia="宋体" w:hAnsi="Times New Roman"/>
          <w:lang w:eastAsia="zh-CN"/>
        </w:rPr>
        <w:t xml:space="preserve">20–50 </w:t>
      </w:r>
      <w:r>
        <w:rPr>
          <w:rFonts w:ascii="Times New Roman" w:eastAsia="宋体" w:hAnsi="Times New Roman"/>
          <w:lang w:eastAsia="zh-CN"/>
        </w:rPr>
        <w:t>台：陆上</w:t>
      </w:r>
      <w:r>
        <w:rPr>
          <w:rFonts w:ascii="Times New Roman" w:eastAsia="宋体" w:hAnsi="Times New Roman"/>
          <w:lang w:eastAsia="zh-CN"/>
        </w:rPr>
        <w:t xml:space="preserve"> 0.970 vs </w:t>
      </w:r>
      <w:r>
        <w:rPr>
          <w:rFonts w:ascii="Times New Roman" w:eastAsia="宋体" w:hAnsi="Times New Roman"/>
          <w:lang w:eastAsia="zh-CN"/>
        </w:rPr>
        <w:t>海上</w:t>
      </w:r>
      <w:r>
        <w:rPr>
          <w:rFonts w:ascii="Times New Roman" w:eastAsia="宋体" w:hAnsi="Times New Roman"/>
          <w:lang w:eastAsia="zh-CN"/>
        </w:rPr>
        <w:t xml:space="preserve"> 0.867</w:t>
      </w:r>
      <w:r>
        <w:rPr>
          <w:rFonts w:ascii="Times New Roman" w:eastAsia="宋体" w:hAnsi="Times New Roman"/>
          <w:lang w:eastAsia="zh-CN"/>
        </w:rPr>
        <w:t>；</w:t>
      </w:r>
      <w:r>
        <w:rPr>
          <w:rFonts w:ascii="Times New Roman" w:eastAsia="宋体" w:hAnsi="Times New Roman"/>
          <w:lang w:eastAsia="zh-CN"/>
        </w:rPr>
        <w:t xml:space="preserve">50–100 </w:t>
      </w:r>
      <w:r>
        <w:rPr>
          <w:rFonts w:ascii="Times New Roman" w:eastAsia="宋体" w:hAnsi="Times New Roman"/>
          <w:lang w:eastAsia="zh-CN"/>
        </w:rPr>
        <w:t>台：</w:t>
      </w:r>
      <w:r>
        <w:rPr>
          <w:rFonts w:ascii="Times New Roman" w:eastAsia="宋体" w:hAnsi="Times New Roman"/>
          <w:lang w:eastAsia="zh-CN"/>
        </w:rPr>
        <w:t>0.948 vs 0.917</w:t>
      </w:r>
      <w:r>
        <w:rPr>
          <w:rFonts w:ascii="Times New Roman" w:eastAsia="宋体" w:hAnsi="Times New Roman"/>
          <w:lang w:eastAsia="zh-CN"/>
        </w:rPr>
        <w:t>），</w:t>
      </w:r>
      <w:proofErr w:type="gramStart"/>
      <w:r>
        <w:rPr>
          <w:rFonts w:ascii="Times New Roman" w:eastAsia="宋体" w:hAnsi="Times New Roman"/>
          <w:lang w:eastAsia="zh-CN"/>
        </w:rPr>
        <w:t>说明不完全是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海上场更大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所致</w:t>
      </w:r>
      <w:proofErr w:type="gramEnd"/>
      <w:r>
        <w:rPr>
          <w:rFonts w:ascii="Times New Roman" w:eastAsia="宋体" w:hAnsi="Times New Roman"/>
          <w:lang w:eastAsia="zh-CN"/>
        </w:rPr>
        <w:t>。</w:t>
      </w:r>
    </w:p>
    <w:p w14:paraId="1BABC4A2" w14:textId="77777777" w:rsidR="00F51FE0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sz w:val="22"/>
          <w:lang w:eastAsia="zh-CN"/>
        </w:rPr>
        <w:t xml:space="preserve">7.2 </w:t>
      </w:r>
      <w:r>
        <w:rPr>
          <w:rFonts w:ascii="Times New Roman" w:eastAsia="宋体" w:hAnsi="Times New Roman"/>
          <w:sz w:val="22"/>
          <w:lang w:eastAsia="zh-CN"/>
        </w:rPr>
        <w:t>关键：朝向敏感性直接决定暴露降数值</w:t>
      </w:r>
    </w:p>
    <w:p w14:paraId="27A34BA0" w14:textId="77777777" w:rsidR="00F51FE0" w:rsidRDefault="00000000">
      <w:pPr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暴露降的定义是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在</w:t>
      </w:r>
      <w:r>
        <w:rPr>
          <w:rFonts w:ascii="Times New Roman" w:eastAsia="宋体" w:hAnsi="Times New Roman"/>
          <w:lang w:eastAsia="zh-CN"/>
        </w:rPr>
        <w:t xml:space="preserve"> 1% </w:t>
      </w:r>
      <w:r>
        <w:rPr>
          <w:rFonts w:ascii="Times New Roman" w:eastAsia="宋体" w:hAnsi="Times New Roman"/>
          <w:lang w:eastAsia="zh-CN"/>
        </w:rPr>
        <w:t>发电预算内把朝向转到使暴露最小的角度，暴露相对下降多少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。</w:t>
      </w:r>
      <w:r>
        <w:rPr>
          <w:rFonts w:ascii="Times New Roman" w:eastAsia="宋体" w:hAnsi="Times New Roman"/>
          <w:lang w:eastAsia="zh-CN"/>
        </w:rPr>
        <w:t>AEP</w:t>
      </w:r>
      <w:proofErr w:type="gramStart"/>
      <w:r>
        <w:rPr>
          <w:rFonts w:ascii="Times New Roman" w:eastAsia="宋体" w:hAnsi="Times New Roman"/>
          <w:lang w:eastAsia="zh-CN"/>
        </w:rPr>
        <w:t>(</w:t>
      </w:r>
      <w:r>
        <w:rPr>
          <w:rFonts w:ascii="Times New Roman" w:eastAsia="宋体" w:hAnsi="Times New Roman"/>
        </w:rPr>
        <w:t>θ</w:t>
      </w:r>
      <w:r>
        <w:rPr>
          <w:rFonts w:ascii="Times New Roman" w:eastAsia="宋体" w:hAnsi="Times New Roman"/>
          <w:lang w:eastAsia="zh-CN"/>
        </w:rPr>
        <w:t>)</w:t>
      </w:r>
      <w:proofErr w:type="gram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曲线越平，</w:t>
      </w:r>
      <w:r>
        <w:rPr>
          <w:rFonts w:ascii="Times New Roman" w:eastAsia="宋体" w:hAnsi="Times New Roman"/>
          <w:lang w:eastAsia="zh-CN"/>
        </w:rPr>
        <w:t xml:space="preserve">1% </w:t>
      </w:r>
      <w:r>
        <w:rPr>
          <w:rFonts w:ascii="Times New Roman" w:eastAsia="宋体" w:hAnsi="Times New Roman"/>
          <w:lang w:eastAsia="zh-CN"/>
        </w:rPr>
        <w:t>预算内可转的角度范围越大，暴露降越被高估。陆上数据中</w:t>
      </w:r>
      <w:r>
        <w:rPr>
          <w:rFonts w:ascii="Times New Roman" w:eastAsia="宋体" w:hAnsi="Times New Roman"/>
          <w:lang w:eastAsia="zh-CN"/>
        </w:rPr>
        <w:t xml:space="preserve"> AEP </w:t>
      </w:r>
      <w:r>
        <w:rPr>
          <w:rFonts w:ascii="Times New Roman" w:eastAsia="宋体" w:hAnsi="Times New Roman"/>
          <w:lang w:eastAsia="zh-CN"/>
        </w:rPr>
        <w:t>敏感性与暴露降的</w:t>
      </w:r>
      <w:r>
        <w:rPr>
          <w:rFonts w:ascii="Times New Roman" w:eastAsia="宋体" w:hAnsi="Times New Roman"/>
          <w:lang w:eastAsia="zh-CN"/>
        </w:rPr>
        <w:t xml:space="preserve"> Spearman </w:t>
      </w:r>
      <w:r>
        <w:rPr>
          <w:rFonts w:ascii="Times New Roman" w:eastAsia="宋体" w:hAnsi="Times New Roman"/>
          <w:lang w:eastAsia="zh-CN"/>
        </w:rPr>
        <w:t>相关系数为</w:t>
      </w:r>
      <w:r>
        <w:rPr>
          <w:rFonts w:ascii="Times New Roman" w:eastAsia="宋体" w:hAnsi="Times New Roman"/>
          <w:lang w:eastAsia="zh-CN"/>
        </w:rPr>
        <w:t xml:space="preserve"> 0.55</w:t>
      </w:r>
      <w:r>
        <w:rPr>
          <w:rFonts w:ascii="Times New Roman" w:eastAsia="宋体" w:hAnsi="Times New Roman"/>
          <w:lang w:eastAsia="zh-CN"/>
        </w:rPr>
        <w:t>；敏感</w:t>
      </w:r>
      <w:proofErr w:type="gramStart"/>
      <w:r>
        <w:rPr>
          <w:rFonts w:ascii="Times New Roman" w:eastAsia="宋体" w:hAnsi="Times New Roman"/>
          <w:lang w:eastAsia="zh-CN"/>
        </w:rPr>
        <w:t>性</w:t>
      </w:r>
      <w:r>
        <w:rPr>
          <w:rFonts w:ascii="Times New Roman" w:eastAsia="宋体" w:hAnsi="Times New Roman"/>
          <w:lang w:eastAsia="zh-CN"/>
        </w:rPr>
        <w:t xml:space="preserve"> &gt;</w:t>
      </w:r>
      <w:proofErr w:type="gramEnd"/>
      <w:r>
        <w:rPr>
          <w:rFonts w:ascii="Times New Roman" w:eastAsia="宋体" w:hAnsi="Times New Roman"/>
          <w:lang w:eastAsia="zh-CN"/>
        </w:rPr>
        <w:t xml:space="preserve">5% </w:t>
      </w:r>
      <w:r>
        <w:rPr>
          <w:rFonts w:ascii="Times New Roman" w:eastAsia="宋体" w:hAnsi="Times New Roman"/>
          <w:lang w:eastAsia="zh-CN"/>
        </w:rPr>
        <w:t>的</w:t>
      </w:r>
      <w:r>
        <w:rPr>
          <w:rFonts w:ascii="Times New Roman" w:eastAsia="宋体" w:hAnsi="Times New Roman"/>
          <w:lang w:eastAsia="zh-CN"/>
        </w:rPr>
        <w:t xml:space="preserve"> 380 </w:t>
      </w:r>
      <w:r>
        <w:rPr>
          <w:rFonts w:ascii="Times New Roman" w:eastAsia="宋体" w:hAnsi="Times New Roman"/>
          <w:lang w:eastAsia="zh-CN"/>
        </w:rPr>
        <w:t>场暴露降中位仅</w:t>
      </w:r>
      <w:r>
        <w:rPr>
          <w:rFonts w:ascii="Times New Roman" w:eastAsia="宋体" w:hAnsi="Times New Roman"/>
          <w:lang w:eastAsia="zh-CN"/>
        </w:rPr>
        <w:t xml:space="preserve"> 52%</w:t>
      </w:r>
      <w:r>
        <w:rPr>
          <w:rFonts w:ascii="Times New Roman" w:eastAsia="宋体" w:hAnsi="Times New Roman"/>
          <w:lang w:eastAsia="zh-CN"/>
        </w:rPr>
        <w:t>，而敏感性</w:t>
      </w:r>
      <w:r>
        <w:rPr>
          <w:rFonts w:ascii="Times New Roman" w:eastAsia="宋体" w:hAnsi="Times New Roman"/>
          <w:lang w:eastAsia="zh-CN"/>
        </w:rPr>
        <w:t xml:space="preserve"> &lt;2% </w:t>
      </w:r>
      <w:r>
        <w:rPr>
          <w:rFonts w:ascii="Times New Roman" w:eastAsia="宋体" w:hAnsi="Times New Roman"/>
          <w:lang w:eastAsia="zh-CN"/>
        </w:rPr>
        <w:t>的</w:t>
      </w:r>
      <w:r>
        <w:rPr>
          <w:rFonts w:ascii="Times New Roman" w:eastAsia="宋体" w:hAnsi="Times New Roman"/>
          <w:lang w:eastAsia="zh-CN"/>
        </w:rPr>
        <w:t xml:space="preserve"> 2,239 </w:t>
      </w:r>
      <w:r>
        <w:rPr>
          <w:rFonts w:ascii="Times New Roman" w:eastAsia="宋体" w:hAnsi="Times New Roman"/>
          <w:lang w:eastAsia="zh-CN"/>
        </w:rPr>
        <w:t>场高达</w:t>
      </w:r>
      <w:r>
        <w:rPr>
          <w:rFonts w:ascii="Times New Roman" w:eastAsia="宋体" w:hAnsi="Times New Roman"/>
          <w:lang w:eastAsia="zh-CN"/>
        </w:rPr>
        <w:t xml:space="preserve"> 99%</w:t>
      </w:r>
      <w:r>
        <w:rPr>
          <w:rFonts w:ascii="Times New Roman" w:eastAsia="宋体" w:hAnsi="Times New Roman"/>
          <w:lang w:eastAsia="zh-CN"/>
        </w:rPr>
        <w:t>。</w:t>
      </w:r>
    </w:p>
    <w:p w14:paraId="3E990B9F" w14:textId="77777777" w:rsidR="00F51FE0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sz w:val="22"/>
          <w:lang w:eastAsia="zh-CN"/>
        </w:rPr>
        <w:t xml:space="preserve">7.3 </w:t>
      </w:r>
      <w:r>
        <w:rPr>
          <w:rFonts w:ascii="Times New Roman" w:eastAsia="宋体" w:hAnsi="Times New Roman"/>
          <w:sz w:val="22"/>
          <w:lang w:eastAsia="zh-CN"/>
        </w:rPr>
        <w:t>敏感性分析（把朝向亏损放大</w:t>
      </w:r>
      <w:r>
        <w:rPr>
          <w:rFonts w:ascii="Times New Roman" w:eastAsia="宋体" w:hAnsi="Times New Roman"/>
          <w:sz w:val="22"/>
          <w:lang w:eastAsia="zh-CN"/>
        </w:rPr>
        <w:t xml:space="preserve"> 1.5/2/3 </w:t>
      </w:r>
      <w:r>
        <w:rPr>
          <w:rFonts w:ascii="Times New Roman" w:eastAsia="宋体" w:hAnsi="Times New Roman"/>
          <w:sz w:val="22"/>
          <w:lang w:eastAsia="zh-CN"/>
        </w:rPr>
        <w:t>倍重算）</w:t>
      </w:r>
    </w:p>
    <w:p w14:paraId="105FAC14" w14:textId="77777777" w:rsidR="00F51FE0" w:rsidRDefault="00000000">
      <w:pPr>
        <w:pStyle w:val="a0"/>
        <w:rPr>
          <w:rFonts w:hint="eastAsia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尺度</w:t>
      </w:r>
      <w:r>
        <w:rPr>
          <w:rFonts w:ascii="Times New Roman" w:eastAsia="宋体" w:hAnsi="Times New Roman"/>
          <w:b/>
          <w:lang w:eastAsia="zh-CN"/>
        </w:rPr>
        <w:t xml:space="preserve"> ×1.0</w:t>
      </w:r>
      <w:r>
        <w:rPr>
          <w:rFonts w:ascii="Times New Roman" w:eastAsia="宋体" w:hAnsi="Times New Roman"/>
          <w:b/>
          <w:lang w:eastAsia="zh-CN"/>
        </w:rPr>
        <w:t>（现模型，敏感性约</w:t>
      </w:r>
      <w:r>
        <w:rPr>
          <w:rFonts w:ascii="Times New Roman" w:eastAsia="宋体" w:hAnsi="Times New Roman"/>
          <w:b/>
          <w:lang w:eastAsia="zh-CN"/>
        </w:rPr>
        <w:t xml:space="preserve"> 2.5%</w:t>
      </w:r>
      <w:r>
        <w:rPr>
          <w:rFonts w:ascii="Times New Roman" w:eastAsia="宋体" w:hAnsi="Times New Roman"/>
          <w:b/>
          <w:lang w:eastAsia="zh-CN"/>
        </w:rPr>
        <w:t>）：暴露降中位</w:t>
      </w:r>
      <w:r>
        <w:rPr>
          <w:rFonts w:ascii="Times New Roman" w:eastAsia="宋体" w:hAnsi="Times New Roman"/>
          <w:b/>
          <w:lang w:eastAsia="zh-CN"/>
        </w:rPr>
        <w:t xml:space="preserve"> 97%</w:t>
      </w:r>
    </w:p>
    <w:p w14:paraId="41594286" w14:textId="77777777" w:rsidR="00F51FE0" w:rsidRDefault="00000000">
      <w:pPr>
        <w:pStyle w:val="a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尺度</w:t>
      </w:r>
      <w:r>
        <w:rPr>
          <w:rFonts w:ascii="Times New Roman" w:eastAsia="宋体" w:hAnsi="Times New Roman"/>
          <w:lang w:eastAsia="zh-CN"/>
        </w:rPr>
        <w:t xml:space="preserve"> ×1.5</w:t>
      </w:r>
      <w:r>
        <w:rPr>
          <w:rFonts w:ascii="Times New Roman" w:eastAsia="宋体" w:hAnsi="Times New Roman"/>
          <w:lang w:eastAsia="zh-CN"/>
        </w:rPr>
        <w:t>（敏感性约</w:t>
      </w:r>
      <w:r>
        <w:rPr>
          <w:rFonts w:ascii="Times New Roman" w:eastAsia="宋体" w:hAnsi="Times New Roman"/>
          <w:lang w:eastAsia="zh-CN"/>
        </w:rPr>
        <w:t xml:space="preserve"> 3.7%</w:t>
      </w:r>
      <w:r>
        <w:rPr>
          <w:rFonts w:ascii="Times New Roman" w:eastAsia="宋体" w:hAnsi="Times New Roman"/>
          <w:lang w:eastAsia="zh-CN"/>
        </w:rPr>
        <w:t>）：暴露降中位</w:t>
      </w:r>
      <w:r>
        <w:rPr>
          <w:rFonts w:ascii="Times New Roman" w:eastAsia="宋体" w:hAnsi="Times New Roman"/>
          <w:lang w:eastAsia="zh-CN"/>
        </w:rPr>
        <w:t xml:space="preserve"> 92%</w:t>
      </w:r>
    </w:p>
    <w:p w14:paraId="1859DE8E" w14:textId="77777777" w:rsidR="00F51FE0" w:rsidRDefault="00000000">
      <w:pPr>
        <w:pStyle w:val="a0"/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尺度</w:t>
      </w:r>
      <w:r>
        <w:rPr>
          <w:rFonts w:ascii="Times New Roman" w:eastAsia="宋体" w:hAnsi="Times New Roman"/>
          <w:lang w:eastAsia="zh-CN"/>
        </w:rPr>
        <w:t xml:space="preserve"> ×2.0</w:t>
      </w:r>
      <w:r>
        <w:rPr>
          <w:rFonts w:ascii="Times New Roman" w:eastAsia="宋体" w:hAnsi="Times New Roman"/>
          <w:lang w:eastAsia="zh-CN"/>
        </w:rPr>
        <w:t>（敏感性约</w:t>
      </w:r>
      <w:r>
        <w:rPr>
          <w:rFonts w:ascii="Times New Roman" w:eastAsia="宋体" w:hAnsi="Times New Roman"/>
          <w:lang w:eastAsia="zh-CN"/>
        </w:rPr>
        <w:t xml:space="preserve"> 5.0%</w:t>
      </w:r>
      <w:r>
        <w:rPr>
          <w:rFonts w:ascii="Times New Roman" w:eastAsia="宋体" w:hAnsi="Times New Roman"/>
          <w:lang w:eastAsia="zh-CN"/>
        </w:rPr>
        <w:t>）：暴露降中位</w:t>
      </w:r>
      <w:r>
        <w:rPr>
          <w:rFonts w:ascii="Times New Roman" w:eastAsia="宋体" w:hAnsi="Times New Roman"/>
          <w:lang w:eastAsia="zh-CN"/>
        </w:rPr>
        <w:t xml:space="preserve"> 82%</w:t>
      </w:r>
    </w:p>
    <w:p w14:paraId="4ABBB930" w14:textId="77777777" w:rsidR="00F51FE0" w:rsidRDefault="00000000">
      <w:pPr>
        <w:pStyle w:val="a0"/>
        <w:rPr>
          <w:rFonts w:hint="eastAsia"/>
        </w:rPr>
      </w:pPr>
      <w:proofErr w:type="spellStart"/>
      <w:r>
        <w:rPr>
          <w:rFonts w:ascii="Times New Roman" w:eastAsia="宋体" w:hAnsi="Times New Roman"/>
        </w:rPr>
        <w:t>尺度</w:t>
      </w:r>
      <w:proofErr w:type="spellEnd"/>
      <w:r>
        <w:rPr>
          <w:rFonts w:ascii="Times New Roman" w:eastAsia="宋体" w:hAnsi="Times New Roman"/>
        </w:rPr>
        <w:t xml:space="preserve"> ×3.0</w:t>
      </w:r>
      <w:r>
        <w:rPr>
          <w:rFonts w:ascii="Times New Roman" w:eastAsia="宋体" w:hAnsi="Times New Roman"/>
        </w:rPr>
        <w:t>（敏感性约</w:t>
      </w:r>
      <w:r>
        <w:rPr>
          <w:rFonts w:ascii="Times New Roman" w:eastAsia="宋体" w:hAnsi="Times New Roman"/>
        </w:rPr>
        <w:t xml:space="preserve"> 7.5%</w:t>
      </w:r>
      <w:r>
        <w:rPr>
          <w:rFonts w:ascii="Times New Roman" w:eastAsia="宋体" w:hAnsi="Times New Roman"/>
        </w:rPr>
        <w:t>，</w:t>
      </w:r>
      <w:proofErr w:type="spellStart"/>
      <w:r>
        <w:rPr>
          <w:rFonts w:ascii="Times New Roman" w:eastAsia="宋体" w:hAnsi="Times New Roman"/>
        </w:rPr>
        <w:t>接近海上</w:t>
      </w:r>
      <w:proofErr w:type="spellEnd"/>
      <w:r>
        <w:rPr>
          <w:rFonts w:ascii="Times New Roman" w:eastAsia="宋体" w:hAnsi="Times New Roman"/>
        </w:rPr>
        <w:t xml:space="preserve"> FLORIS</w:t>
      </w:r>
      <w:r>
        <w:rPr>
          <w:rFonts w:ascii="Times New Roman" w:eastAsia="宋体" w:hAnsi="Times New Roman"/>
        </w:rPr>
        <w:t>）：</w:t>
      </w:r>
      <w:proofErr w:type="spellStart"/>
      <w:r>
        <w:rPr>
          <w:rFonts w:ascii="Times New Roman" w:eastAsia="宋体" w:hAnsi="Times New Roman"/>
        </w:rPr>
        <w:t>暴露降中位</w:t>
      </w:r>
      <w:proofErr w:type="spellEnd"/>
      <w:r>
        <w:rPr>
          <w:rFonts w:ascii="Times New Roman" w:eastAsia="宋体" w:hAnsi="Times New Roman"/>
        </w:rPr>
        <w:t xml:space="preserve"> 62%</w:t>
      </w:r>
    </w:p>
    <w:p w14:paraId="1EBC4AD8" w14:textId="77777777" w:rsidR="00F51FE0" w:rsidRDefault="00000000">
      <w:pPr>
        <w:pStyle w:val="21"/>
      </w:pPr>
      <w:r>
        <w:rPr>
          <w:rFonts w:ascii="Times New Roman" w:eastAsia="宋体" w:hAnsi="Times New Roman"/>
          <w:sz w:val="24"/>
        </w:rPr>
        <w:t xml:space="preserve">7.4 </w:t>
      </w:r>
      <w:r>
        <w:rPr>
          <w:rFonts w:ascii="Times New Roman" w:eastAsia="宋体" w:hAnsi="Times New Roman"/>
          <w:sz w:val="24"/>
        </w:rPr>
        <w:t>结论与处理</w:t>
      </w:r>
    </w:p>
    <w:p w14:paraId="3890033B" w14:textId="77777777" w:rsidR="00F51FE0" w:rsidRDefault="00000000">
      <w:pPr>
        <w:rPr>
          <w:rFonts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陆上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中位</w:t>
      </w:r>
      <w:r>
        <w:rPr>
          <w:rFonts w:ascii="Times New Roman" w:eastAsia="宋体" w:hAnsi="Times New Roman"/>
          <w:lang w:eastAsia="zh-CN"/>
        </w:rPr>
        <w:t xml:space="preserve"> 97% </w:t>
      </w:r>
      <w:r>
        <w:rPr>
          <w:rFonts w:ascii="Times New Roman" w:eastAsia="宋体" w:hAnsi="Times New Roman"/>
          <w:lang w:eastAsia="zh-CN"/>
        </w:rPr>
        <w:t>暴露降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这一核心数字对尾流模型的整体强度高度敏感（见</w:t>
      </w:r>
      <w:r>
        <w:rPr>
          <w:rFonts w:ascii="Times New Roman" w:eastAsia="宋体" w:hAnsi="Times New Roman"/>
          <w:lang w:eastAsia="zh-CN"/>
        </w:rPr>
        <w:t xml:space="preserve"> 7.3</w:t>
      </w:r>
      <w:r>
        <w:rPr>
          <w:rFonts w:ascii="Times New Roman" w:eastAsia="宋体" w:hAnsi="Times New Roman"/>
          <w:lang w:eastAsia="zh-CN"/>
        </w:rPr>
        <w:t>），可能被高估。补充检验表明，把陆上衰减常数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</w:rPr>
        <w:t>α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从</w:t>
      </w:r>
      <w:r>
        <w:rPr>
          <w:rFonts w:ascii="Times New Roman" w:eastAsia="宋体" w:hAnsi="Times New Roman"/>
          <w:lang w:eastAsia="zh-CN"/>
        </w:rPr>
        <w:t xml:space="preserve"> 0.075 </w:t>
      </w:r>
      <w:r>
        <w:rPr>
          <w:rFonts w:ascii="Times New Roman" w:eastAsia="宋体" w:hAnsi="Times New Roman"/>
          <w:lang w:eastAsia="zh-CN"/>
        </w:rPr>
        <w:t>调至海上典型值</w:t>
      </w:r>
      <w:r>
        <w:rPr>
          <w:rFonts w:ascii="Times New Roman" w:eastAsia="宋体" w:hAnsi="Times New Roman"/>
          <w:lang w:eastAsia="zh-CN"/>
        </w:rPr>
        <w:t xml:space="preserve"> 0.05 </w:t>
      </w:r>
      <w:r>
        <w:rPr>
          <w:rFonts w:ascii="Times New Roman" w:eastAsia="宋体" w:hAnsi="Times New Roman"/>
          <w:lang w:eastAsia="zh-CN"/>
        </w:rPr>
        <w:t>后，朝向敏感性均值仅从</w:t>
      </w:r>
      <w:r>
        <w:rPr>
          <w:rFonts w:ascii="Times New Roman" w:eastAsia="宋体" w:hAnsi="Times New Roman"/>
          <w:lang w:eastAsia="zh-CN"/>
        </w:rPr>
        <w:t xml:space="preserve"> 2.74% </w:t>
      </w:r>
      <w:r>
        <w:rPr>
          <w:rFonts w:ascii="Times New Roman" w:eastAsia="宋体" w:hAnsi="Times New Roman"/>
          <w:lang w:eastAsia="zh-CN"/>
        </w:rPr>
        <w:t>升至</w:t>
      </w:r>
      <w:r>
        <w:rPr>
          <w:rFonts w:ascii="Times New Roman" w:eastAsia="宋体" w:hAnsi="Times New Roman"/>
          <w:lang w:eastAsia="zh-CN"/>
        </w:rPr>
        <w:t xml:space="preserve"> 3.13%</w:t>
      </w:r>
      <w:r>
        <w:rPr>
          <w:rFonts w:ascii="Times New Roman" w:eastAsia="宋体" w:hAnsi="Times New Roman"/>
          <w:lang w:eastAsia="zh-CN"/>
        </w:rPr>
        <w:t>、暴露降中位仅从</w:t>
      </w:r>
      <w:r>
        <w:rPr>
          <w:rFonts w:ascii="Times New Roman" w:eastAsia="宋体" w:hAnsi="Times New Roman"/>
          <w:lang w:eastAsia="zh-CN"/>
        </w:rPr>
        <w:t xml:space="preserve"> 97% </w:t>
      </w:r>
      <w:r>
        <w:rPr>
          <w:rFonts w:ascii="Times New Roman" w:eastAsia="宋体" w:hAnsi="Times New Roman"/>
          <w:lang w:eastAsia="zh-CN"/>
        </w:rPr>
        <w:t>降至</w:t>
      </w:r>
      <w:r>
        <w:rPr>
          <w:rFonts w:ascii="Times New Roman" w:eastAsia="宋体" w:hAnsi="Times New Roman"/>
          <w:lang w:eastAsia="zh-CN"/>
        </w:rPr>
        <w:t xml:space="preserve"> 95%</w:t>
      </w:r>
      <w:r>
        <w:rPr>
          <w:rFonts w:ascii="Times New Roman" w:eastAsia="宋体" w:hAnsi="Times New Roman"/>
          <w:lang w:eastAsia="zh-CN"/>
        </w:rPr>
        <w:t>，即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</w:rPr>
        <w:t>α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为二阶效应，无法解释陆上（约</w:t>
      </w:r>
      <w:r>
        <w:rPr>
          <w:rFonts w:ascii="Times New Roman" w:eastAsia="宋体" w:hAnsi="Times New Roman"/>
          <w:lang w:eastAsia="zh-CN"/>
        </w:rPr>
        <w:t xml:space="preserve"> 2.8%</w:t>
      </w:r>
      <w:r>
        <w:rPr>
          <w:rFonts w:ascii="Times New Roman" w:eastAsia="宋体" w:hAnsi="Times New Roman"/>
          <w:lang w:eastAsia="zh-CN"/>
        </w:rPr>
        <w:t>）与海上</w:t>
      </w:r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lastRenderedPageBreak/>
        <w:t>FLORIS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8.8%</w:t>
      </w:r>
      <w:r>
        <w:rPr>
          <w:rFonts w:ascii="Times New Roman" w:eastAsia="宋体" w:hAnsi="Times New Roman"/>
          <w:lang w:eastAsia="zh-CN"/>
        </w:rPr>
        <w:t>）之间约</w:t>
      </w:r>
      <w:r>
        <w:rPr>
          <w:rFonts w:ascii="Times New Roman" w:eastAsia="宋体" w:hAnsi="Times New Roman"/>
          <w:lang w:eastAsia="zh-CN"/>
        </w:rPr>
        <w:t xml:space="preserve"> 6 </w:t>
      </w:r>
      <w:r>
        <w:rPr>
          <w:rFonts w:ascii="Times New Roman" w:eastAsia="宋体" w:hAnsi="Times New Roman"/>
          <w:lang w:eastAsia="zh-CN"/>
        </w:rPr>
        <w:t>个百分点的差距</w:t>
      </w:r>
      <w:r>
        <w:rPr>
          <w:rFonts w:ascii="Times New Roman" w:eastAsia="宋体" w:hAnsi="Times New Roman"/>
          <w:lang w:eastAsia="zh-CN"/>
        </w:rPr>
        <w:t>——</w:t>
      </w:r>
      <w:r>
        <w:rPr>
          <w:rFonts w:ascii="Times New Roman" w:eastAsia="宋体" w:hAnsi="Times New Roman"/>
          <w:lang w:eastAsia="zh-CN"/>
        </w:rPr>
        <w:t>该差距更可能来自模型本身（</w:t>
      </w:r>
      <w:r>
        <w:rPr>
          <w:rFonts w:ascii="Times New Roman" w:eastAsia="宋体" w:hAnsi="Times New Roman"/>
          <w:lang w:eastAsia="zh-CN"/>
        </w:rPr>
        <w:t xml:space="preserve">Jensen </w:t>
      </w:r>
      <w:r>
        <w:rPr>
          <w:rFonts w:ascii="Times New Roman" w:eastAsia="宋体" w:hAnsi="Times New Roman"/>
          <w:lang w:eastAsia="zh-CN"/>
        </w:rPr>
        <w:t>解析</w:t>
      </w:r>
      <w:r>
        <w:rPr>
          <w:rFonts w:ascii="Times New Roman" w:eastAsia="宋体" w:hAnsi="Times New Roman"/>
          <w:lang w:eastAsia="zh-CN"/>
        </w:rPr>
        <w:t xml:space="preserve"> vs FLORIS </w:t>
      </w:r>
      <w:r>
        <w:rPr>
          <w:rFonts w:ascii="Times New Roman" w:eastAsia="宋体" w:hAnsi="Times New Roman"/>
          <w:lang w:eastAsia="zh-CN"/>
        </w:rPr>
        <w:t>工程级）与方向数据口径。因此陆上结果维持</w:t>
      </w:r>
      <w:r>
        <w:rPr>
          <w:rFonts w:ascii="Times New Roman" w:eastAsia="宋体" w:hAnsi="Times New Roman"/>
          <w:lang w:eastAsia="zh-CN"/>
        </w:rPr>
        <w:t xml:space="preserve"> Jensen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</w:rPr>
        <w:t>α</w:t>
      </w:r>
      <w:r>
        <w:rPr>
          <w:rFonts w:ascii="Times New Roman" w:eastAsia="宋体" w:hAnsi="Times New Roman"/>
          <w:lang w:eastAsia="zh-CN"/>
        </w:rPr>
        <w:t>=0.075</w:t>
      </w:r>
      <w:r>
        <w:rPr>
          <w:rFonts w:ascii="Times New Roman" w:eastAsia="宋体" w:hAnsi="Times New Roman"/>
          <w:lang w:eastAsia="zh-CN"/>
        </w:rPr>
        <w:t>），以</w:t>
      </w:r>
      <w:r>
        <w:rPr>
          <w:rFonts w:ascii="Times New Roman" w:eastAsia="宋体" w:hAnsi="Times New Roman"/>
          <w:lang w:eastAsia="zh-CN"/>
        </w:rPr>
        <w:t xml:space="preserve"> 7.3 </w:t>
      </w:r>
      <w:r>
        <w:rPr>
          <w:rFonts w:ascii="Times New Roman" w:eastAsia="宋体" w:hAnsi="Times New Roman"/>
          <w:lang w:eastAsia="zh-CN"/>
        </w:rPr>
        <w:t>的尾流亏损放大</w:t>
      </w:r>
      <w:r>
        <w:rPr>
          <w:rFonts w:ascii="Times New Roman" w:eastAsia="宋体" w:hAnsi="Times New Roman"/>
          <w:lang w:eastAsia="zh-CN"/>
        </w:rPr>
        <w:t xml:space="preserve"> 1.5/2/3 </w:t>
      </w:r>
      <w:r>
        <w:rPr>
          <w:rFonts w:ascii="Times New Roman" w:eastAsia="宋体" w:hAnsi="Times New Roman"/>
          <w:lang w:eastAsia="zh-CN"/>
        </w:rPr>
        <w:t>倍作为不确定性区间，结论维持区间陈述（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暴露降中位约</w:t>
      </w:r>
      <w:r>
        <w:rPr>
          <w:rFonts w:ascii="Times New Roman" w:eastAsia="宋体" w:hAnsi="Times New Roman"/>
          <w:lang w:eastAsia="zh-CN"/>
        </w:rPr>
        <w:t xml:space="preserve"> 60–95%</w:t>
      </w:r>
      <w:r>
        <w:rPr>
          <w:rFonts w:ascii="Times New Roman" w:eastAsia="宋体" w:hAnsi="Times New Roman"/>
          <w:lang w:eastAsia="zh-CN"/>
        </w:rPr>
        <w:t>，取决于尾流模型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）。未改用</w:t>
      </w:r>
      <w:r>
        <w:rPr>
          <w:rFonts w:ascii="Times New Roman" w:eastAsia="宋体" w:hAnsi="Times New Roman"/>
          <w:lang w:eastAsia="zh-CN"/>
        </w:rPr>
        <w:t xml:space="preserve"> FLORIS </w:t>
      </w:r>
      <w:r>
        <w:rPr>
          <w:rFonts w:ascii="Times New Roman" w:eastAsia="宋体" w:hAnsi="Times New Roman"/>
          <w:lang w:eastAsia="zh-CN"/>
        </w:rPr>
        <w:t>重算陆上</w:t>
      </w:r>
      <w:r>
        <w:rPr>
          <w:rFonts w:ascii="Times New Roman" w:eastAsia="宋体" w:hAnsi="Times New Roman"/>
          <w:lang w:eastAsia="zh-CN"/>
        </w:rPr>
        <w:t xml:space="preserve"> AEP </w:t>
      </w:r>
      <w:r>
        <w:rPr>
          <w:rFonts w:ascii="Times New Roman" w:eastAsia="宋体" w:hAnsi="Times New Roman"/>
          <w:lang w:eastAsia="zh-CN"/>
        </w:rPr>
        <w:t>的原因：</w:t>
      </w:r>
      <w:r>
        <w:rPr>
          <w:rFonts w:ascii="Times New Roman" w:eastAsia="宋体" w:hAnsi="Times New Roman"/>
          <w:lang w:eastAsia="zh-CN"/>
        </w:rPr>
        <w:t xml:space="preserve">① </w:t>
      </w:r>
      <w:r>
        <w:rPr>
          <w:rFonts w:ascii="Times New Roman" w:eastAsia="宋体" w:hAnsi="Times New Roman"/>
          <w:lang w:eastAsia="zh-CN"/>
        </w:rPr>
        <w:t>陆上</w:t>
      </w:r>
      <w:r>
        <w:rPr>
          <w:rFonts w:ascii="Times New Roman" w:eastAsia="宋体" w:hAnsi="Times New Roman"/>
          <w:lang w:eastAsia="zh-CN"/>
        </w:rPr>
        <w:t xml:space="preserve"> GWA </w:t>
      </w:r>
      <w:r>
        <w:rPr>
          <w:rFonts w:ascii="Times New Roman" w:eastAsia="宋体" w:hAnsi="Times New Roman"/>
          <w:lang w:eastAsia="zh-CN"/>
        </w:rPr>
        <w:t>仅存蒸馏版缓存（</w:t>
      </w:r>
      <w:proofErr w:type="spellStart"/>
      <w:r>
        <w:rPr>
          <w:rFonts w:ascii="Times New Roman" w:eastAsia="宋体" w:hAnsi="Times New Roman"/>
          <w:lang w:eastAsia="zh-CN"/>
        </w:rPr>
        <w:t>gwa_cache.json</w:t>
      </w:r>
      <w:proofErr w:type="spellEnd"/>
      <w:r>
        <w:rPr>
          <w:rFonts w:ascii="Times New Roman" w:eastAsia="宋体" w:hAnsi="Times New Roman"/>
          <w:lang w:eastAsia="zh-CN"/>
        </w:rPr>
        <w:t>），不含</w:t>
      </w:r>
      <w:r>
        <w:rPr>
          <w:rFonts w:ascii="Times New Roman" w:eastAsia="宋体" w:hAnsi="Times New Roman"/>
          <w:lang w:eastAsia="zh-CN"/>
        </w:rPr>
        <w:t xml:space="preserve"> FLORIS </w:t>
      </w:r>
      <w:r>
        <w:rPr>
          <w:rFonts w:ascii="Times New Roman" w:eastAsia="宋体" w:hAnsi="Times New Roman"/>
          <w:lang w:eastAsia="zh-CN"/>
        </w:rPr>
        <w:t>高斯尾流模型必需的湍流强度（</w:t>
      </w:r>
      <w:r>
        <w:rPr>
          <w:rFonts w:ascii="Times New Roman" w:eastAsia="宋体" w:hAnsi="Times New Roman"/>
          <w:lang w:eastAsia="zh-CN"/>
        </w:rPr>
        <w:t>TI</w:t>
      </w:r>
      <w:r>
        <w:rPr>
          <w:rFonts w:ascii="Times New Roman" w:eastAsia="宋体" w:hAnsi="Times New Roman"/>
          <w:lang w:eastAsia="zh-CN"/>
        </w:rPr>
        <w:t>），补齐需额外假设；</w:t>
      </w:r>
      <w:r>
        <w:rPr>
          <w:rFonts w:ascii="Times New Roman" w:eastAsia="宋体" w:hAnsi="Times New Roman"/>
          <w:lang w:eastAsia="zh-CN"/>
        </w:rPr>
        <w:t xml:space="preserve">② 5,869 </w:t>
      </w:r>
      <w:r>
        <w:rPr>
          <w:rFonts w:ascii="Times New Roman" w:eastAsia="宋体" w:hAnsi="Times New Roman"/>
          <w:lang w:eastAsia="zh-CN"/>
        </w:rPr>
        <w:t>场</w:t>
      </w:r>
      <w:r>
        <w:rPr>
          <w:rFonts w:ascii="Times New Roman" w:eastAsia="宋体" w:hAnsi="Times New Roman"/>
          <w:lang w:eastAsia="zh-CN"/>
        </w:rPr>
        <w:t xml:space="preserve"> × 18 </w:t>
      </w:r>
      <w:r>
        <w:rPr>
          <w:rFonts w:ascii="Times New Roman" w:eastAsia="宋体" w:hAnsi="Times New Roman"/>
          <w:lang w:eastAsia="zh-CN"/>
        </w:rPr>
        <w:t>朝向</w:t>
      </w:r>
      <w:r>
        <w:rPr>
          <w:rFonts w:ascii="Times New Roman" w:eastAsia="宋体" w:hAnsi="Times New Roman"/>
          <w:lang w:eastAsia="zh-CN"/>
        </w:rPr>
        <w:t xml:space="preserve"> × 12 </w:t>
      </w:r>
      <w:r>
        <w:rPr>
          <w:rFonts w:ascii="Times New Roman" w:eastAsia="宋体" w:hAnsi="Times New Roman"/>
          <w:lang w:eastAsia="zh-CN"/>
        </w:rPr>
        <w:t>扇区的全量</w:t>
      </w:r>
      <w:r>
        <w:rPr>
          <w:rFonts w:ascii="Times New Roman" w:eastAsia="宋体" w:hAnsi="Times New Roman"/>
          <w:lang w:eastAsia="zh-CN"/>
        </w:rPr>
        <w:t xml:space="preserve"> FLORIS </w:t>
      </w:r>
      <w:r>
        <w:rPr>
          <w:rFonts w:ascii="Times New Roman" w:eastAsia="宋体" w:hAnsi="Times New Roman"/>
          <w:lang w:eastAsia="zh-CN"/>
        </w:rPr>
        <w:t>仿真单机不可行。</w:t>
      </w:r>
    </w:p>
    <w:p w14:paraId="07D8C235" w14:textId="77777777" w:rsidR="009E31C1" w:rsidRPr="00703524" w:rsidRDefault="00000000">
      <w:pPr>
        <w:pStyle w:val="1"/>
        <w:rPr>
          <w:rFonts w:ascii="宋体" w:eastAsia="宋体" w:hAnsi="宋体" w:hint="eastAsia"/>
          <w:lang w:eastAsia="zh-CN"/>
        </w:rPr>
      </w:pPr>
      <w:r w:rsidRPr="00703524">
        <w:rPr>
          <w:rFonts w:ascii="宋体" w:eastAsia="宋体" w:hAnsi="宋体"/>
          <w:color w:val="000000"/>
          <w:lang w:eastAsia="zh-CN"/>
        </w:rPr>
        <w:t>八、东亚区域与数据缺口</w:t>
      </w:r>
    </w:p>
    <w:p w14:paraId="219F2194" w14:textId="77777777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东亚88个海上风场（中国66、越南13、台湾4、日本3、韩国2）位于全球最重要的东亚-澳大利西亚候鸟迁徙通道。但该区域尚无公开的候鸟飞行方向数据（</w:t>
      </w:r>
      <w:proofErr w:type="spellStart"/>
      <w:r w:rsidRPr="00703524">
        <w:rPr>
          <w:rFonts w:eastAsia="宋体"/>
          <w:lang w:eastAsia="zh-CN"/>
        </w:rPr>
        <w:t>Movebank</w:t>
      </w:r>
      <w:proofErr w:type="spellEnd"/>
      <w:r w:rsidRPr="00703524">
        <w:rPr>
          <w:rFonts w:eastAsia="宋体"/>
          <w:lang w:eastAsia="zh-CN"/>
        </w:rPr>
        <w:t>无公开GPS追踪轨迹，中国/日韩天气雷达鸟检测数据未公开发布），ERA5气象风向已被验证不能替代。东亚目前无法给出量化暴露降估计，在论文中作为</w:t>
      </w:r>
      <w:proofErr w:type="gramStart"/>
      <w:r w:rsidRPr="00703524">
        <w:rPr>
          <w:rFonts w:eastAsia="宋体"/>
          <w:lang w:eastAsia="zh-CN"/>
        </w:rPr>
        <w:t>"全球</w:t>
      </w:r>
      <w:proofErr w:type="gramEnd"/>
      <w:r w:rsidRPr="00703524">
        <w:rPr>
          <w:rFonts w:eastAsia="宋体"/>
          <w:lang w:eastAsia="zh-CN"/>
        </w:rPr>
        <w:t>候鸟监测</w:t>
      </w:r>
      <w:proofErr w:type="gramStart"/>
      <w:r w:rsidRPr="00703524">
        <w:rPr>
          <w:rFonts w:eastAsia="宋体"/>
          <w:lang w:eastAsia="zh-CN"/>
        </w:rPr>
        <w:t>盲区"</w:t>
      </w:r>
      <w:proofErr w:type="gramEnd"/>
      <w:r w:rsidRPr="00703524">
        <w:rPr>
          <w:rFonts w:eastAsia="宋体"/>
          <w:lang w:eastAsia="zh-CN"/>
        </w:rPr>
        <w:t>呈现。</w:t>
      </w:r>
    </w:p>
    <w:p w14:paraId="70D7F8B0" w14:textId="77777777" w:rsidR="009E31C1" w:rsidRPr="00703524" w:rsidRDefault="009E31C1">
      <w:pPr>
        <w:rPr>
          <w:rFonts w:eastAsia="宋体" w:hint="eastAsia"/>
          <w:lang w:eastAsia="zh-CN"/>
        </w:rPr>
      </w:pPr>
    </w:p>
    <w:p w14:paraId="286C748C" w14:textId="77777777" w:rsidR="009E31C1" w:rsidRPr="00703524" w:rsidRDefault="00000000">
      <w:pPr>
        <w:pStyle w:val="1"/>
        <w:rPr>
          <w:rFonts w:ascii="宋体" w:eastAsia="宋体" w:hAnsi="宋体" w:hint="eastAsia"/>
          <w:lang w:eastAsia="zh-CN"/>
        </w:rPr>
      </w:pPr>
      <w:r w:rsidRPr="00703524">
        <w:rPr>
          <w:rFonts w:ascii="宋体" w:eastAsia="宋体" w:hAnsi="宋体"/>
          <w:color w:val="000000"/>
          <w:lang w:eastAsia="zh-CN"/>
        </w:rPr>
        <w:t>九、结果框架（R1–R4）与结论</w:t>
      </w:r>
    </w:p>
    <w:p w14:paraId="63BFD508" w14:textId="77777777" w:rsidR="009E31C1" w:rsidRPr="00703524" w:rsidRDefault="00000000">
      <w:pPr>
        <w:jc w:val="center"/>
        <w:rPr>
          <w:rFonts w:eastAsia="宋体" w:hint="eastAsia"/>
        </w:rPr>
      </w:pPr>
      <w:r w:rsidRPr="00703524">
        <w:rPr>
          <w:rFonts w:eastAsia="宋体"/>
          <w:noProof/>
        </w:rPr>
        <w:drawing>
          <wp:inline distT="0" distB="0" distL="0" distR="0" wp14:anchorId="3422EBBF" wp14:editId="3ABAC39F">
            <wp:extent cx="5029200" cy="20648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1_conclusion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7A42" w14:textId="77777777" w:rsidR="009E31C1" w:rsidRPr="00703524" w:rsidRDefault="009E31C1">
      <w:pPr>
        <w:rPr>
          <w:rFonts w:eastAsia="宋体" w:hint="eastAsia"/>
        </w:rPr>
      </w:pPr>
    </w:p>
    <w:p w14:paraId="63CB1476" w14:textId="77777777" w:rsidR="00F51FE0" w:rsidRDefault="00000000">
      <w:pPr>
        <w:rPr>
          <w:rFonts w:hint="eastAsia"/>
          <w:lang w:eastAsia="zh-CN"/>
        </w:rPr>
      </w:pPr>
      <w:r>
        <w:rPr>
          <w:rFonts w:eastAsia="宋体"/>
          <w:lang w:eastAsia="zh-CN"/>
        </w:rPr>
        <w:t>主论点：风电碰撞风险集中在少数物种和区域；其中一部分由阵列方向造成；调整方向可以降低这部分风险，且发电损失有限。以下按 R1→R4 四个结果逐条对照预期结论，并标注本研究能否验证。</w:t>
      </w:r>
    </w:p>
    <w:p w14:paraId="00DCCE95" w14:textId="77777777" w:rsidR="00F51FE0" w:rsidRDefault="00000000">
      <w:pPr>
        <w:rPr>
          <w:rFonts w:hint="eastAsia"/>
          <w:lang w:eastAsia="zh-CN"/>
        </w:rPr>
      </w:pPr>
      <w:r>
        <w:rPr>
          <w:rFonts w:eastAsia="宋体"/>
          <w:b/>
          <w:lang w:eastAsia="zh-CN"/>
        </w:rPr>
        <w:t>R1 哪些鸟受威胁、危险区在哪里？——降格为</w:t>
      </w:r>
      <w:proofErr w:type="gramStart"/>
      <w:r>
        <w:rPr>
          <w:rFonts w:eastAsia="宋体"/>
          <w:b/>
          <w:lang w:eastAsia="zh-CN"/>
        </w:rPr>
        <w:t>"危险</w:t>
      </w:r>
      <w:proofErr w:type="gramEnd"/>
      <w:r>
        <w:rPr>
          <w:rFonts w:eastAsia="宋体"/>
          <w:b/>
          <w:lang w:eastAsia="zh-CN"/>
        </w:rPr>
        <w:t>区</w:t>
      </w:r>
      <w:proofErr w:type="gramStart"/>
      <w:r>
        <w:rPr>
          <w:rFonts w:eastAsia="宋体"/>
          <w:b/>
          <w:lang w:eastAsia="zh-CN"/>
        </w:rPr>
        <w:t>识别"，</w:t>
      </w:r>
      <w:proofErr w:type="gramEnd"/>
      <w:r>
        <w:rPr>
          <w:rFonts w:eastAsia="宋体"/>
          <w:b/>
          <w:lang w:eastAsia="zh-CN"/>
        </w:rPr>
        <w:t>物种层待验证</w:t>
      </w:r>
    </w:p>
    <w:p w14:paraId="31EDEA32" w14:textId="77777777" w:rsidR="00F51FE0" w:rsidRDefault="00000000">
      <w:pPr>
        <w:rPr>
          <w:rFonts w:hint="eastAsia"/>
          <w:lang w:eastAsia="zh-CN"/>
        </w:rPr>
      </w:pPr>
      <w:r>
        <w:rPr>
          <w:rFonts w:eastAsia="宋体"/>
          <w:lang w:eastAsia="zh-CN"/>
        </w:rPr>
        <w:t>预期：迁徙鸟—风场重合集中于有限的迁徙通道—风电建设交汇区，据此可识别进入旋翼扫掠高度的物种与其中受胁物种。实测：本研究覆盖 55 海上（实测方向）+ 4,191 陆上风场，但 VPTS/Bauer 雷达无物种标识，无法给出</w:t>
      </w:r>
      <w:proofErr w:type="gramStart"/>
      <w:r>
        <w:rPr>
          <w:rFonts w:eastAsia="宋体"/>
          <w:lang w:eastAsia="zh-CN"/>
        </w:rPr>
        <w:t>"进入</w:t>
      </w:r>
      <w:proofErr w:type="gramEnd"/>
      <w:r>
        <w:rPr>
          <w:rFonts w:eastAsia="宋体"/>
          <w:lang w:eastAsia="zh-CN"/>
        </w:rPr>
        <w:t>旋翼高度的物种</w:t>
      </w:r>
      <w:proofErr w:type="gramStart"/>
      <w:r>
        <w:rPr>
          <w:rFonts w:eastAsia="宋体"/>
          <w:lang w:eastAsia="zh-CN"/>
        </w:rPr>
        <w:t>数"。</w:t>
      </w:r>
      <w:proofErr w:type="gramEnd"/>
      <w:r>
        <w:rPr>
          <w:rFonts w:eastAsia="宋体"/>
          <w:lang w:eastAsia="zh-CN"/>
        </w:rPr>
        <w:t>降格结论：CAFF 飞线覆盖 99.9% 风电点但为大陆尺度、无场级区分力（印证 R1.4</w:t>
      </w:r>
      <w:proofErr w:type="gramStart"/>
      <w:r>
        <w:rPr>
          <w:rFonts w:eastAsia="宋体"/>
          <w:lang w:eastAsia="zh-CN"/>
        </w:rPr>
        <w:t>"粗</w:t>
      </w:r>
      <w:proofErr w:type="gramEnd"/>
      <w:r>
        <w:rPr>
          <w:rFonts w:eastAsia="宋体"/>
          <w:lang w:eastAsia="zh-CN"/>
        </w:rPr>
        <w:t>尺度飞线不能识别危险</w:t>
      </w:r>
      <w:proofErr w:type="gramStart"/>
      <w:r>
        <w:rPr>
          <w:rFonts w:eastAsia="宋体"/>
          <w:lang w:eastAsia="zh-CN"/>
        </w:rPr>
        <w:t>区"）</w:t>
      </w:r>
      <w:proofErr w:type="gramEnd"/>
      <w:r>
        <w:rPr>
          <w:rFonts w:eastAsia="宋体"/>
          <w:lang w:eastAsia="zh-CN"/>
        </w:rPr>
        <w:t>；识别真</w:t>
      </w:r>
      <w:r>
        <w:rPr>
          <w:rFonts w:eastAsia="宋体"/>
          <w:lang w:eastAsia="zh-CN"/>
        </w:rPr>
        <w:lastRenderedPageBreak/>
        <w:t>实危险区需通量、飞行高度与物种数据。本轮已用 VPTS 0-200m 转子层修正飞高，经验转子高度占比 0.11-0.58（中位约 0.31），显著偏离原假设 0.5。判定：⚠ 待验证（物种层数据缺失）。</w:t>
      </w:r>
    </w:p>
    <w:p w14:paraId="0F3E3F42" w14:textId="77777777" w:rsidR="00F51FE0" w:rsidRDefault="00000000">
      <w:pPr>
        <w:rPr>
          <w:rFonts w:hint="eastAsia"/>
          <w:lang w:eastAsia="zh-CN"/>
        </w:rPr>
      </w:pPr>
      <w:r>
        <w:rPr>
          <w:rFonts w:eastAsia="宋体"/>
          <w:b/>
          <w:lang w:eastAsia="zh-CN"/>
        </w:rPr>
        <w:t>R2 多少风险由特定方向造成？</w:t>
      </w:r>
    </w:p>
    <w:p w14:paraId="620D83B4" w14:textId="1BAF8CE8" w:rsidR="00F51FE0" w:rsidRDefault="00000000">
      <w:pPr>
        <w:rPr>
          <w:rFonts w:hint="eastAsia"/>
          <w:lang w:eastAsia="zh-CN"/>
        </w:rPr>
      </w:pPr>
      <w:r>
        <w:rPr>
          <w:rFonts w:eastAsia="宋体"/>
          <w:lang w:eastAsia="zh-CN"/>
        </w:rPr>
        <w:t>预期：危险暴露随阵列—飞向夹角从平行（0°）向垂直（90°）增加，风险集中在特定夹角。实测：几何暴露模型 E</w:t>
      </w:r>
      <w:proofErr w:type="gramStart"/>
      <w:r>
        <w:rPr>
          <w:rFonts w:eastAsia="宋体"/>
          <w:lang w:eastAsia="zh-CN"/>
        </w:rPr>
        <w:t>(</w:t>
      </w:r>
      <w:r>
        <w:rPr>
          <w:rFonts w:eastAsia="宋体"/>
        </w:rPr>
        <w:t>θ</w:t>
      </w:r>
      <w:r>
        <w:rPr>
          <w:rFonts w:eastAsia="宋体"/>
          <w:lang w:eastAsia="zh-CN"/>
        </w:rPr>
        <w:t>)</w:t>
      </w:r>
      <w:proofErr w:type="gramEnd"/>
      <w:r>
        <w:rPr>
          <w:rFonts w:eastAsia="宋体"/>
          <w:lang w:eastAsia="zh-CN"/>
        </w:rPr>
        <w:t>=0.5[sin²(</w:t>
      </w:r>
      <w:r>
        <w:rPr>
          <w:rFonts w:eastAsia="宋体"/>
        </w:rPr>
        <w:t>θ</w:t>
      </w:r>
      <w:r>
        <w:rPr>
          <w:rFonts w:eastAsia="宋体"/>
          <w:lang w:eastAsia="zh-CN"/>
        </w:rPr>
        <w:t>−</w:t>
      </w:r>
      <w:r>
        <w:rPr>
          <w:rFonts w:eastAsia="宋体"/>
        </w:rPr>
        <w:t>φ</w:t>
      </w:r>
      <w:proofErr w:type="gramStart"/>
      <w:r>
        <w:rPr>
          <w:rFonts w:eastAsia="宋体"/>
          <w:lang w:eastAsia="zh-CN"/>
        </w:rPr>
        <w:t>春)</w:t>
      </w:r>
      <w:proofErr w:type="gramEnd"/>
      <w:r>
        <w:rPr>
          <w:rFonts w:eastAsia="宋体"/>
          <w:lang w:eastAsia="zh-CN"/>
        </w:rPr>
        <w:t>+sin²(</w:t>
      </w:r>
      <w:r>
        <w:rPr>
          <w:rFonts w:eastAsia="宋体"/>
        </w:rPr>
        <w:t>θ</w:t>
      </w:r>
      <w:r>
        <w:rPr>
          <w:rFonts w:eastAsia="宋体"/>
          <w:lang w:eastAsia="zh-CN"/>
        </w:rPr>
        <w:t>−</w:t>
      </w:r>
      <w:r>
        <w:rPr>
          <w:rFonts w:eastAsia="宋体"/>
        </w:rPr>
        <w:t>φ</w:t>
      </w:r>
      <w:proofErr w:type="gramStart"/>
      <w:r>
        <w:rPr>
          <w:rFonts w:eastAsia="宋体"/>
          <w:lang w:eastAsia="zh-CN"/>
        </w:rPr>
        <w:t>秋)</w:t>
      </w:r>
      <w:proofErr w:type="gramEnd"/>
      <w:r>
        <w:rPr>
          <w:rFonts w:eastAsia="宋体"/>
          <w:lang w:eastAsia="zh-CN"/>
        </w:rPr>
        <w:t>]（sin² 为筛查假设，未经死亡校准）。55 个海上风场有实测方向（VPTS 29 + Bauer 26），陆上 4,191 场有 Bauer 方向。判定：符合（几何筛查层）。</w:t>
      </w:r>
    </w:p>
    <w:p w14:paraId="3B8285D7" w14:textId="77777777" w:rsidR="00F51FE0" w:rsidRDefault="00000000">
      <w:pPr>
        <w:rPr>
          <w:rFonts w:hint="eastAsia"/>
          <w:lang w:eastAsia="zh-CN"/>
        </w:rPr>
      </w:pPr>
      <w:r>
        <w:rPr>
          <w:rFonts w:eastAsia="宋体"/>
          <w:b/>
          <w:lang w:eastAsia="zh-CN"/>
        </w:rPr>
        <w:t>R3 调整方向能降低多少风险？</w:t>
      </w:r>
    </w:p>
    <w:p w14:paraId="19556B6A" w14:textId="54FAABDA" w:rsidR="00F51FE0" w:rsidRDefault="00000000">
      <w:pPr>
        <w:rPr>
          <w:rFonts w:hint="eastAsia"/>
          <w:lang w:eastAsia="zh-CN"/>
        </w:rPr>
      </w:pPr>
      <w:r>
        <w:rPr>
          <w:rFonts w:eastAsia="宋体"/>
          <w:lang w:eastAsia="zh-CN"/>
        </w:rPr>
        <w:t>预期：在部分风场中，0.5%–2% 的 AEP 预算可获得明显大于成本比例的风险下降。实测：1% AEP 预算下，陆上 4,191 场暴露降中位 97%；海上 VPTS 29 场中位 84.2%、Bauer 26 场中位 47.6%。生态调整角陆上中位 40°、海上中位 30°。判定：符合（方向调整带来量化暴露降，海上分源差异显著）。</w:t>
      </w:r>
    </w:p>
    <w:p w14:paraId="7D0680F8" w14:textId="77777777" w:rsidR="00F51FE0" w:rsidRDefault="00000000">
      <w:pPr>
        <w:rPr>
          <w:rFonts w:hint="eastAsia"/>
          <w:lang w:eastAsia="zh-CN"/>
        </w:rPr>
      </w:pPr>
      <w:r>
        <w:rPr>
          <w:rFonts w:eastAsia="宋体"/>
          <w:b/>
          <w:lang w:eastAsia="zh-CN"/>
        </w:rPr>
        <w:t>R4 不同情景下损失多少发电、又减少多少风险？</w:t>
      </w:r>
    </w:p>
    <w:p w14:paraId="7D8EA486" w14:textId="1A593F76" w:rsidR="00F51FE0" w:rsidRDefault="00000000">
      <w:pPr>
        <w:rPr>
          <w:rFonts w:hint="eastAsia"/>
          <w:lang w:eastAsia="zh-CN"/>
        </w:rPr>
      </w:pPr>
      <w:r>
        <w:rPr>
          <w:rFonts w:eastAsia="宋体"/>
          <w:lang w:eastAsia="zh-CN"/>
        </w:rPr>
        <w:t>预期：低成本 0.5%、平衡 1%、保护优先 2% 三情景，边际收益递减。实测：陆上三情景暴露降中位 79.8% / 97.0% / 99.1%，预算 1%→2% 仅新增 2.1 个百分点；海上实测方向场 1% 预算 AEP 代价中位 0.36%。判定：符合（较小的发电让步换取大部分暴露降，边际递减）。</w:t>
      </w:r>
    </w:p>
    <w:p w14:paraId="644AA163" w14:textId="77777777" w:rsidR="00F51FE0" w:rsidRDefault="00000000">
      <w:pPr>
        <w:rPr>
          <w:rFonts w:hint="eastAsia"/>
          <w:lang w:eastAsia="zh-CN"/>
        </w:rPr>
      </w:pPr>
      <w:r>
        <w:rPr>
          <w:rFonts w:eastAsia="宋体"/>
          <w:lang w:eastAsia="zh-CN"/>
        </w:rPr>
        <w:t>预期结论总体对照：①</w:t>
      </w:r>
      <w:proofErr w:type="gramStart"/>
      <w:r>
        <w:rPr>
          <w:rFonts w:eastAsia="宋体"/>
          <w:lang w:eastAsia="zh-CN"/>
        </w:rPr>
        <w:t>"碰撞</w:t>
      </w:r>
      <w:proofErr w:type="gramEnd"/>
      <w:r>
        <w:rPr>
          <w:rFonts w:eastAsia="宋体"/>
          <w:lang w:eastAsia="zh-CN"/>
        </w:rPr>
        <w:t>威胁可被明确定位"——部分符合（危险区定位需物种/通量层，待验证）；②</w:t>
      </w:r>
      <w:proofErr w:type="gramStart"/>
      <w:r>
        <w:rPr>
          <w:rFonts w:eastAsia="宋体"/>
          <w:lang w:eastAsia="zh-CN"/>
        </w:rPr>
        <w:t>"阵列</w:t>
      </w:r>
      <w:proofErr w:type="gramEnd"/>
      <w:r>
        <w:rPr>
          <w:rFonts w:eastAsia="宋体"/>
          <w:lang w:eastAsia="zh-CN"/>
        </w:rPr>
        <w:t>方向解释了其中一部分风险"——符合（几何筛查）；③</w:t>
      </w:r>
      <w:proofErr w:type="gramStart"/>
      <w:r>
        <w:rPr>
          <w:rFonts w:eastAsia="宋体"/>
          <w:lang w:eastAsia="zh-CN"/>
        </w:rPr>
        <w:t>"方向</w:t>
      </w:r>
      <w:proofErr w:type="gramEnd"/>
      <w:r>
        <w:rPr>
          <w:rFonts w:eastAsia="宋体"/>
          <w:lang w:eastAsia="zh-CN"/>
        </w:rPr>
        <w:t>调整可带来可量化的风险下降"——符合；④</w:t>
      </w:r>
      <w:proofErr w:type="gramStart"/>
      <w:r>
        <w:rPr>
          <w:rFonts w:eastAsia="宋体"/>
          <w:lang w:eastAsia="zh-CN"/>
        </w:rPr>
        <w:t>"较小</w:t>
      </w:r>
      <w:proofErr w:type="gramEnd"/>
      <w:r>
        <w:rPr>
          <w:rFonts w:eastAsia="宋体"/>
          <w:lang w:eastAsia="zh-CN"/>
        </w:rPr>
        <w:t>的发电让步可换取大部分风险下降"——符合；⑤</w:t>
      </w:r>
      <w:proofErr w:type="gramStart"/>
      <w:r>
        <w:rPr>
          <w:rFonts w:eastAsia="宋体"/>
          <w:lang w:eastAsia="zh-CN"/>
        </w:rPr>
        <w:t>"方向</w:t>
      </w:r>
      <w:proofErr w:type="gramEnd"/>
      <w:r>
        <w:rPr>
          <w:rFonts w:eastAsia="宋体"/>
          <w:lang w:eastAsia="zh-CN"/>
        </w:rPr>
        <w:t>优化应成为场址决策而非统一规则"——符合（先识别危险区、再分离方向风险、再比较发电代价）。</w:t>
      </w:r>
    </w:p>
    <w:p w14:paraId="1E1E44C9" w14:textId="77777777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上图完整呈现了海上与陆上所有风场的暴露降分布，不依赖单一均值：</w:t>
      </w:r>
    </w:p>
    <w:p w14:paraId="0A418321" w14:textId="77777777" w:rsidR="009E31C1" w:rsidRPr="00703524" w:rsidRDefault="00000000">
      <w:pPr>
        <w:pStyle w:val="a0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左图（小提琴图）：陆上</w:t>
      </w:r>
      <w:r>
        <w:rPr>
          <w:rFonts w:ascii="Times New Roman" w:eastAsia="宋体" w:hAnsi="Times New Roman"/>
          <w:lang w:eastAsia="zh-CN"/>
        </w:rPr>
        <w:t>4,191</w:t>
      </w:r>
      <w:r>
        <w:rPr>
          <w:rFonts w:ascii="Times New Roman" w:eastAsia="宋体" w:hAnsi="Times New Roman"/>
          <w:lang w:eastAsia="zh-CN"/>
        </w:rPr>
        <w:t>个农场的中位数贴近</w:t>
      </w:r>
      <w:r>
        <w:rPr>
          <w:rFonts w:ascii="Times New Roman" w:eastAsia="宋体" w:hAnsi="Times New Roman"/>
          <w:lang w:eastAsia="zh-CN"/>
        </w:rPr>
        <w:t>97%</w:t>
      </w:r>
      <w:r>
        <w:rPr>
          <w:rFonts w:ascii="Times New Roman" w:eastAsia="宋体" w:hAnsi="Times New Roman"/>
          <w:lang w:eastAsia="zh-CN"/>
        </w:rPr>
        <w:t>，大量农场堆积在</w:t>
      </w:r>
      <w:r>
        <w:rPr>
          <w:rFonts w:ascii="Times New Roman" w:eastAsia="宋体" w:hAnsi="Times New Roman"/>
          <w:lang w:eastAsia="zh-CN"/>
        </w:rPr>
        <w:t>90-100%</w:t>
      </w:r>
      <w:r>
        <w:rPr>
          <w:rFonts w:ascii="Times New Roman" w:eastAsia="宋体" w:hAnsi="Times New Roman"/>
          <w:lang w:eastAsia="zh-CN"/>
        </w:rPr>
        <w:t>顶部，低值区（</w:t>
      </w:r>
      <w:r>
        <w:rPr>
          <w:rFonts w:ascii="Times New Roman" w:eastAsia="宋体" w:hAnsi="Times New Roman"/>
          <w:lang w:eastAsia="zh-CN"/>
        </w:rPr>
        <w:t>0-20%</w:t>
      </w:r>
      <w:r>
        <w:rPr>
          <w:rFonts w:ascii="Times New Roman" w:eastAsia="宋体" w:hAnsi="Times New Roman"/>
          <w:lang w:eastAsia="zh-CN"/>
        </w:rPr>
        <w:t>）仅薄薄一层约</w:t>
      </w:r>
      <w:r>
        <w:rPr>
          <w:rFonts w:ascii="Times New Roman" w:eastAsia="宋体" w:hAnsi="Times New Roman"/>
          <w:lang w:eastAsia="zh-CN"/>
        </w:rPr>
        <w:t>6%</w:t>
      </w:r>
      <w:r>
        <w:rPr>
          <w:rFonts w:ascii="Times New Roman" w:eastAsia="宋体" w:hAnsi="Times New Roman"/>
          <w:lang w:eastAsia="zh-CN"/>
        </w:rPr>
        <w:t>的农场。海上按方向来源分成两个独立小提琴</w:t>
      </w:r>
      <w:r>
        <w:rPr>
          <w:rFonts w:ascii="Times New Roman" w:eastAsia="宋体" w:hAnsi="Times New Roman"/>
          <w:lang w:eastAsia="zh-CN"/>
        </w:rPr>
        <w:t>——VPTS</w:t>
      </w:r>
      <w:r>
        <w:rPr>
          <w:rFonts w:ascii="Times New Roman" w:eastAsia="宋体" w:hAnsi="Times New Roman"/>
          <w:lang w:eastAsia="zh-CN"/>
        </w:rPr>
        <w:t>雷达</w:t>
      </w:r>
      <w:r>
        <w:rPr>
          <w:rFonts w:ascii="Times New Roman" w:eastAsia="宋体" w:hAnsi="Times New Roman"/>
          <w:lang w:eastAsia="zh-CN"/>
        </w:rPr>
        <w:t>29</w:t>
      </w:r>
      <w:r>
        <w:rPr>
          <w:rFonts w:ascii="Times New Roman" w:eastAsia="宋体" w:hAnsi="Times New Roman"/>
          <w:lang w:eastAsia="zh-CN"/>
        </w:rPr>
        <w:t>场集中高位（中位</w:t>
      </w:r>
      <w:r>
        <w:rPr>
          <w:rFonts w:ascii="Times New Roman" w:eastAsia="宋体" w:hAnsi="Times New Roman"/>
          <w:lang w:eastAsia="zh-CN"/>
        </w:rPr>
        <w:t>84%</w:t>
      </w:r>
      <w:r>
        <w:rPr>
          <w:rFonts w:ascii="Times New Roman" w:eastAsia="宋体" w:hAnsi="Times New Roman"/>
          <w:lang w:eastAsia="zh-CN"/>
        </w:rPr>
        <w:t>），</w:t>
      </w:r>
      <w:r>
        <w:rPr>
          <w:rFonts w:ascii="Times New Roman" w:eastAsia="宋体" w:hAnsi="Times New Roman"/>
          <w:lang w:eastAsia="zh-CN"/>
        </w:rPr>
        <w:t>Bauer</w:t>
      </w:r>
      <w:r>
        <w:rPr>
          <w:rFonts w:ascii="Times New Roman" w:eastAsia="宋体" w:hAnsi="Times New Roman"/>
          <w:lang w:eastAsia="zh-CN"/>
        </w:rPr>
        <w:t>格网</w:t>
      </w:r>
      <w:r>
        <w:rPr>
          <w:rFonts w:ascii="Times New Roman" w:eastAsia="宋体" w:hAnsi="Times New Roman"/>
          <w:lang w:eastAsia="zh-CN"/>
        </w:rPr>
        <w:t>26</w:t>
      </w:r>
      <w:r>
        <w:rPr>
          <w:rFonts w:ascii="Times New Roman" w:eastAsia="宋体" w:hAnsi="Times New Roman"/>
          <w:lang w:eastAsia="zh-CN"/>
        </w:rPr>
        <w:t>场偏低（中位</w:t>
      </w:r>
      <w:r>
        <w:rPr>
          <w:rFonts w:ascii="Times New Roman" w:eastAsia="宋体" w:hAnsi="Times New Roman"/>
          <w:lang w:eastAsia="zh-CN"/>
        </w:rPr>
        <w:t>48%</w:t>
      </w:r>
      <w:r>
        <w:rPr>
          <w:rFonts w:ascii="Times New Roman" w:eastAsia="宋体" w:hAnsi="Times New Roman"/>
          <w:lang w:eastAsia="zh-CN"/>
        </w:rPr>
        <w:t>），两源差异显著。朝向调整不是</w:t>
      </w:r>
      <w:r>
        <w:rPr>
          <w:rFonts w:ascii="Times New Roman" w:eastAsia="宋体" w:hAnsi="Times New Roman"/>
          <w:lang w:eastAsia="zh-CN"/>
        </w:rPr>
        <w:t>“</w:t>
      </w:r>
      <w:r>
        <w:rPr>
          <w:rFonts w:ascii="Times New Roman" w:eastAsia="宋体" w:hAnsi="Times New Roman"/>
          <w:lang w:eastAsia="zh-CN"/>
        </w:rPr>
        <w:t>少数农场有用</w:t>
      </w:r>
      <w:r>
        <w:rPr>
          <w:rFonts w:ascii="Times New Roman" w:eastAsia="宋体" w:hAnsi="Times New Roman"/>
          <w:lang w:eastAsia="zh-CN"/>
        </w:rPr>
        <w:t>”</w:t>
      </w:r>
      <w:r>
        <w:rPr>
          <w:rFonts w:ascii="Times New Roman" w:eastAsia="宋体" w:hAnsi="Times New Roman"/>
          <w:lang w:eastAsia="zh-CN"/>
        </w:rPr>
        <w:t>，而是多数农场都能实现高比例暴露降。</w:t>
      </w:r>
    </w:p>
    <w:p w14:paraId="0E502DA2" w14:textId="77777777" w:rsidR="009E31C1" w:rsidRPr="00703524" w:rsidRDefault="00000000">
      <w:pPr>
        <w:pStyle w:val="a0"/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右图（分组柱状）：陆上64.3%的农场RR&gt;90%，另有8.4%在80-90%之间。海上分源看：VPTS 38%、Bauer 15%的农场RR&gt;90%。暴露降低于50%的比例：陆上13.3%、海上VPTS 21%、Bauer 54%。</w:t>
      </w:r>
    </w:p>
    <w:p w14:paraId="34F34C83" w14:textId="77777777" w:rsidR="009E31C1" w:rsidRPr="00703524" w:rsidRDefault="00000000">
      <w:pPr>
        <w:rPr>
          <w:rFonts w:eastAsia="宋体" w:hint="eastAsia"/>
          <w:lang w:eastAsia="zh-CN"/>
        </w:rPr>
      </w:pPr>
      <w:r w:rsidRPr="00703524">
        <w:rPr>
          <w:rFonts w:eastAsia="宋体"/>
          <w:lang w:eastAsia="zh-CN"/>
        </w:rPr>
        <w:t>结论：在不超过1%发电损失的预算下，西欧陆上绝大多数风场（中位97%）与海上VPTS雷达场（29场，中位84%）的阵列朝向调整可实现80%以上的几何暴露降；海上Bauer格网场（26场，中位48%）效果有限。风电场阵列朝向是一个被低估的、几乎免费的生态设计杠杆——在建设前图纸上转一个角度，无需额外投资、无需占地、无需新材料，即可换来显著的候鸟友好收益。</w:t>
      </w:r>
    </w:p>
    <w:p w14:paraId="74CAFAF4" w14:textId="77777777" w:rsidR="00F51FE0" w:rsidRDefault="00000000">
      <w:pPr>
        <w:rPr>
          <w:rFonts w:hint="eastAsia"/>
          <w:lang w:eastAsia="zh-CN"/>
        </w:rPr>
      </w:pPr>
      <w:r>
        <w:rPr>
          <w:rFonts w:eastAsia="宋体"/>
          <w:lang w:eastAsia="zh-CN"/>
        </w:rPr>
        <w:lastRenderedPageBreak/>
        <w:t>局限说明：朝向调整的收益在风场间分布较为均匀——按暴露降绝对值排序，前 20% 的风场仅贡献 38% 的总暴露降、前 5% 仅 11%，并非</w:t>
      </w:r>
      <w:proofErr w:type="gramStart"/>
      <w:r>
        <w:rPr>
          <w:rFonts w:eastAsia="宋体"/>
          <w:lang w:eastAsia="zh-CN"/>
        </w:rPr>
        <w:t>"少数</w:t>
      </w:r>
      <w:proofErr w:type="gramEnd"/>
      <w:r>
        <w:rPr>
          <w:rFonts w:eastAsia="宋体"/>
          <w:lang w:eastAsia="zh-CN"/>
        </w:rPr>
        <w:t>高风险场贡献大部分</w:t>
      </w:r>
      <w:proofErr w:type="gramStart"/>
      <w:r>
        <w:rPr>
          <w:rFonts w:eastAsia="宋体"/>
          <w:lang w:eastAsia="zh-CN"/>
        </w:rPr>
        <w:t>收益"。</w:t>
      </w:r>
      <w:proofErr w:type="gramEnd"/>
      <w:r>
        <w:rPr>
          <w:rFonts w:eastAsia="宋体"/>
          <w:lang w:eastAsia="zh-CN"/>
        </w:rPr>
        <w:t>这说明纯 sin² 几何模型下暴露近乎均匀分布、缺乏真实的热点集中结构；识别真实碰撞热点需依赖通量、飞行高度与物种数据。"朝向调整惠及多数风场"这一结论也须在物种层与死亡校准后复核。</w:t>
      </w:r>
    </w:p>
    <w:sectPr w:rsidR="00F51FE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661454">
    <w:abstractNumId w:val="8"/>
  </w:num>
  <w:num w:numId="2" w16cid:durableId="1215964759">
    <w:abstractNumId w:val="6"/>
  </w:num>
  <w:num w:numId="3" w16cid:durableId="1618760143">
    <w:abstractNumId w:val="5"/>
  </w:num>
  <w:num w:numId="4" w16cid:durableId="1569877622">
    <w:abstractNumId w:val="4"/>
  </w:num>
  <w:num w:numId="5" w16cid:durableId="1171487458">
    <w:abstractNumId w:val="7"/>
  </w:num>
  <w:num w:numId="6" w16cid:durableId="1539511768">
    <w:abstractNumId w:val="3"/>
  </w:num>
  <w:num w:numId="7" w16cid:durableId="1765882193">
    <w:abstractNumId w:val="2"/>
  </w:num>
  <w:num w:numId="8" w16cid:durableId="1390614381">
    <w:abstractNumId w:val="1"/>
  </w:num>
  <w:num w:numId="9" w16cid:durableId="180133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C5D"/>
    <w:rsid w:val="0029639D"/>
    <w:rsid w:val="00326F90"/>
    <w:rsid w:val="00703524"/>
    <w:rsid w:val="009E31C1"/>
    <w:rsid w:val="00A20705"/>
    <w:rsid w:val="00AA1D8D"/>
    <w:rsid w:val="00B47730"/>
    <w:rsid w:val="00CB0664"/>
    <w:rsid w:val="00F51FE0"/>
    <w:rsid w:val="00F613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CD511"/>
  <w14:defaultImageDpi w14:val="300"/>
  <w15:docId w15:val="{AA058358-6C71-4BB3-88A1-CEDDC363F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1501</Words>
  <Characters>8560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廷显 胡</cp:lastModifiedBy>
  <cp:revision>3</cp:revision>
  <dcterms:created xsi:type="dcterms:W3CDTF">2013-12-23T23:15:00Z</dcterms:created>
  <dcterms:modified xsi:type="dcterms:W3CDTF">2026-08-16T03:18:00Z</dcterms:modified>
  <cp:category/>
</cp:coreProperties>
</file>